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1B" w:rsidRDefault="00E8761B" w:rsidP="00E8761B">
      <w:pPr>
        <w:pStyle w:val="NotadePrensa-Cuerpo"/>
        <w:spacing w:line="228" w:lineRule="auto"/>
        <w:ind w:left="2268"/>
        <w:rPr>
          <w:rFonts w:ascii="Arial Narrow" w:hAnsi="Arial Narrow"/>
          <w:b/>
          <w:sz w:val="28"/>
        </w:rPr>
      </w:pPr>
      <w:r w:rsidRPr="006E6DEA">
        <w:rPr>
          <w:rFonts w:ascii="Arial Narrow" w:hAnsi="Arial Narrow"/>
          <w:b/>
          <w:sz w:val="28"/>
        </w:rPr>
        <w:t>Efectos intervenidos</w:t>
      </w:r>
      <w:r>
        <w:rPr>
          <w:rFonts w:ascii="Arial Narrow" w:hAnsi="Arial Narrow"/>
          <w:b/>
          <w:sz w:val="28"/>
        </w:rPr>
        <w:t xml:space="preserve"> en la operación Bulldog</w:t>
      </w:r>
    </w:p>
    <w:p w:rsidR="00E8761B" w:rsidRDefault="00E8761B" w:rsidP="00E8761B">
      <w:pPr>
        <w:pStyle w:val="NotadePrensa-Cuerpo"/>
        <w:spacing w:line="228" w:lineRule="auto"/>
        <w:ind w:left="2268"/>
        <w:rPr>
          <w:rFonts w:ascii="Arial Narrow" w:hAnsi="Arial Narrow"/>
          <w:b/>
          <w:sz w:val="28"/>
        </w:rPr>
      </w:pPr>
    </w:p>
    <w:p w:rsidR="00E8761B" w:rsidRDefault="00E8761B" w:rsidP="00E8761B">
      <w:pPr>
        <w:pStyle w:val="NotadePrensa-Cuerpo"/>
        <w:spacing w:line="228" w:lineRule="auto"/>
        <w:ind w:left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 han realizado un total de diez registros, y se han intervenido los siguientes efectos:</w:t>
      </w:r>
    </w:p>
    <w:p w:rsidR="00E8761B" w:rsidRDefault="00E8761B" w:rsidP="00E8761B">
      <w:pPr>
        <w:pStyle w:val="NotadePrensa-Cuerpo"/>
        <w:spacing w:line="228" w:lineRule="auto"/>
        <w:ind w:left="2268"/>
        <w:rPr>
          <w:rFonts w:ascii="Arial Narrow" w:hAnsi="Arial Narrow"/>
          <w:sz w:val="28"/>
        </w:rPr>
      </w:pP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Noventa  </w:t>
      </w:r>
      <w:r w:rsidRPr="00A047DF">
        <w:rPr>
          <w:rFonts w:ascii="Arial Narrow" w:hAnsi="Arial Narrow"/>
          <w:sz w:val="28"/>
          <w:szCs w:val="24"/>
        </w:rPr>
        <w:t>armas cortas, entre revólveres y pistolas.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Dieciocho</w:t>
      </w:r>
      <w:r w:rsidRPr="00A047DF">
        <w:rPr>
          <w:rFonts w:ascii="Arial Narrow" w:hAnsi="Arial Narrow"/>
          <w:sz w:val="28"/>
          <w:szCs w:val="24"/>
        </w:rPr>
        <w:t xml:space="preserve"> armas largas (entre ellas una escopeta de cañones recortados).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 xml:space="preserve">Cuatro </w:t>
      </w:r>
      <w:r w:rsidRPr="00A047DF">
        <w:rPr>
          <w:rFonts w:ascii="Arial Narrow" w:hAnsi="Arial Narrow"/>
          <w:sz w:val="28"/>
          <w:szCs w:val="24"/>
        </w:rPr>
        <w:t xml:space="preserve"> armas de guerra (2 subfusiles UZI, pistola ametralladora y fusil Cetme).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Cuatro</w:t>
      </w:r>
      <w:r w:rsidRPr="00A047DF">
        <w:rPr>
          <w:rFonts w:ascii="Arial Narrow" w:hAnsi="Arial Narrow"/>
          <w:sz w:val="28"/>
          <w:szCs w:val="24"/>
        </w:rPr>
        <w:t xml:space="preserve"> armas de fuego prohibidas (3 bolígrafos pistola y 1 mechero pistola).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Siete</w:t>
      </w:r>
      <w:r w:rsidRPr="00A047DF">
        <w:rPr>
          <w:rFonts w:ascii="Arial Narrow" w:hAnsi="Arial Narrow"/>
          <w:sz w:val="28"/>
          <w:szCs w:val="24"/>
        </w:rPr>
        <w:t xml:space="preserve"> armas de </w:t>
      </w:r>
      <w:proofErr w:type="spellStart"/>
      <w:r w:rsidRPr="00A047DF">
        <w:rPr>
          <w:rFonts w:ascii="Arial Narrow" w:hAnsi="Arial Narrow"/>
          <w:sz w:val="28"/>
          <w:szCs w:val="24"/>
        </w:rPr>
        <w:t>avancarga</w:t>
      </w:r>
      <w:proofErr w:type="spellEnd"/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t>Uno</w:t>
      </w:r>
      <w:r w:rsidRPr="00A047DF">
        <w:rPr>
          <w:rFonts w:ascii="Arial Narrow" w:hAnsi="Arial Narrow"/>
          <w:sz w:val="28"/>
          <w:szCs w:val="24"/>
        </w:rPr>
        <w:t xml:space="preserve"> Silenciador arma corta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 w:rsidRPr="00A047DF">
        <w:rPr>
          <w:rFonts w:ascii="Arial Narrow" w:hAnsi="Arial Narrow"/>
          <w:sz w:val="28"/>
          <w:szCs w:val="24"/>
        </w:rPr>
        <w:t>Do</w:t>
      </w:r>
      <w:r>
        <w:rPr>
          <w:rFonts w:ascii="Arial Narrow" w:hAnsi="Arial Narrow"/>
          <w:sz w:val="28"/>
          <w:szCs w:val="24"/>
        </w:rPr>
        <w:t>s kilos trescientos gramos</w:t>
      </w:r>
      <w:r w:rsidRPr="00A047DF">
        <w:rPr>
          <w:rFonts w:ascii="Arial Narrow" w:hAnsi="Arial Narrow"/>
          <w:sz w:val="28"/>
          <w:szCs w:val="24"/>
        </w:rPr>
        <w:t xml:space="preserve"> de pólvora destinada a la recarga de munición metálica.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 w:rsidRPr="00A047DF">
        <w:rPr>
          <w:rFonts w:ascii="Arial Narrow" w:hAnsi="Arial Narrow"/>
          <w:sz w:val="28"/>
          <w:szCs w:val="24"/>
        </w:rPr>
        <w:t>Maquinaria y herramientas para la rehabilitación y transformación de armas de fuego, así como para la recarga de cartuchería.</w:t>
      </w:r>
    </w:p>
    <w:p w:rsidR="00E8761B" w:rsidRPr="00861574" w:rsidRDefault="00E8761B" w:rsidP="00E8761B">
      <w:pPr>
        <w:pStyle w:val="NotadePrensa-Cuerpo"/>
        <w:numPr>
          <w:ilvl w:val="0"/>
          <w:numId w:val="1"/>
        </w:numPr>
        <w:rPr>
          <w:rFonts w:ascii="Arial Narrow" w:hAnsi="Arial Narrow"/>
          <w:sz w:val="28"/>
        </w:rPr>
      </w:pPr>
      <w:r w:rsidRPr="00861574">
        <w:rPr>
          <w:rFonts w:ascii="Arial Narrow" w:hAnsi="Arial Narrow"/>
          <w:sz w:val="28"/>
        </w:rPr>
        <w:t>Multitud de piezas fundamentales (correderas, cañones, cajones de mecanismos, culatas y armazones) y repuestos para armas de fuego.</w:t>
      </w:r>
    </w:p>
    <w:p w:rsidR="00E8761B" w:rsidRPr="00861574" w:rsidRDefault="00E8761B" w:rsidP="00E8761B">
      <w:pPr>
        <w:pStyle w:val="NotadePrensa-Cuerpo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Más de 5.500</w:t>
      </w:r>
      <w:r w:rsidRPr="00861574">
        <w:rPr>
          <w:rFonts w:ascii="Arial Narrow" w:hAnsi="Arial Narrow"/>
          <w:sz w:val="28"/>
        </w:rPr>
        <w:t xml:space="preserve"> cartuchos metálicos de diferentes calibres.</w:t>
      </w:r>
    </w:p>
    <w:p w:rsidR="00E8761B" w:rsidRPr="00A047DF" w:rsidRDefault="00E8761B" w:rsidP="00E876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4"/>
        </w:rPr>
      </w:pPr>
      <w:r w:rsidRPr="00A047DF">
        <w:rPr>
          <w:rFonts w:ascii="Arial Narrow" w:hAnsi="Arial Narrow"/>
          <w:sz w:val="28"/>
          <w:szCs w:val="24"/>
        </w:rPr>
        <w:t>47.200 euros en metálico.</w:t>
      </w:r>
    </w:p>
    <w:p w:rsidR="00E8761B" w:rsidRDefault="00E8761B" w:rsidP="00E8761B">
      <w:pPr>
        <w:pStyle w:val="NotadePrensa-Cuerpo"/>
        <w:spacing w:line="276" w:lineRule="auto"/>
        <w:ind w:left="0"/>
        <w:rPr>
          <w:rFonts w:ascii="Arial Narrow" w:hAnsi="Arial Narrow"/>
          <w:sz w:val="28"/>
        </w:rPr>
      </w:pPr>
    </w:p>
    <w:p w:rsidR="00EC0136" w:rsidRDefault="00E8761B"/>
    <w:sectPr w:rsidR="00EC0136" w:rsidSect="00A5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59C"/>
    <w:multiLevelType w:val="hybridMultilevel"/>
    <w:tmpl w:val="194CE1D6"/>
    <w:lvl w:ilvl="0" w:tplc="0C0A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8761B"/>
    <w:rsid w:val="00651B28"/>
    <w:rsid w:val="00713589"/>
    <w:rsid w:val="009C33B4"/>
    <w:rsid w:val="00A54052"/>
    <w:rsid w:val="00E454B8"/>
    <w:rsid w:val="00E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dePrensa-Cuerpo">
    <w:name w:val="Nota de Prensa-Cuerpo"/>
    <w:basedOn w:val="Sangradetextonormal"/>
    <w:rsid w:val="00E8761B"/>
    <w:pPr>
      <w:spacing w:after="0"/>
      <w:ind w:left="1980" w:right="181"/>
      <w:jc w:val="both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761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761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Company>-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2014-04-02T18:33:00Z</dcterms:created>
  <dcterms:modified xsi:type="dcterms:W3CDTF">2014-04-02T18:33:00Z</dcterms:modified>
</cp:coreProperties>
</file>