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11B" w:rsidRPr="00613D7A" w:rsidRDefault="009A111B" w:rsidP="009A111B">
      <w:pPr>
        <w:pStyle w:val="Estndar"/>
        <w:tabs>
          <w:tab w:val="left" w:pos="5102"/>
        </w:tabs>
        <w:spacing w:line="360" w:lineRule="auto"/>
        <w:rPr>
          <w:rFonts w:ascii="Arial" w:hAnsi="Arial" w:cs="Arial"/>
          <w:bCs/>
          <w:iCs/>
          <w:sz w:val="22"/>
        </w:rPr>
      </w:pPr>
    </w:p>
    <w:p w:rsidR="009A111B" w:rsidRDefault="009A111B" w:rsidP="009A111B">
      <w:pPr>
        <w:pStyle w:val="Estndar"/>
        <w:tabs>
          <w:tab w:val="left" w:pos="5102"/>
        </w:tabs>
        <w:spacing w:line="360" w:lineRule="auto"/>
        <w:rPr>
          <w:rFonts w:ascii="Arial" w:hAnsi="Arial" w:cs="Arial"/>
          <w:bCs/>
          <w:i/>
          <w:iCs/>
          <w:sz w:val="22"/>
        </w:rPr>
      </w:pPr>
    </w:p>
    <w:p w:rsidR="009A111B" w:rsidRDefault="00196957" w:rsidP="009A111B">
      <w:pPr>
        <w:pStyle w:val="Estndar"/>
        <w:tabs>
          <w:tab w:val="left" w:pos="5102"/>
        </w:tabs>
        <w:spacing w:line="360" w:lineRule="auto"/>
        <w:rPr>
          <w:rFonts w:ascii="Arial" w:hAnsi="Arial" w:cs="Arial"/>
          <w:bCs/>
          <w:i/>
          <w:iCs/>
          <w:sz w:val="22"/>
        </w:rPr>
      </w:pPr>
      <w:r w:rsidRPr="0019695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8.35pt;margin-top:54.65pt;width:228.5pt;height:45.2pt;z-index:251662848;mso-position-horizontal-relative:margin;mso-position-vertical-relative:margin">
            <v:imagedata r:id="rId8" o:title="TICCámaras soluciones COVID"/>
            <w10:wrap type="square" anchorx="margin" anchory="margin"/>
          </v:shape>
        </w:pict>
      </w:r>
    </w:p>
    <w:p w:rsidR="009A111B" w:rsidRPr="004051DD" w:rsidRDefault="009A111B" w:rsidP="009A111B">
      <w:pPr>
        <w:jc w:val="right"/>
        <w:rPr>
          <w:color w:val="CC0000"/>
          <w:sz w:val="32"/>
          <w:szCs w:val="32"/>
        </w:rPr>
      </w:pPr>
    </w:p>
    <w:p w:rsidR="009A111B" w:rsidRDefault="009A111B" w:rsidP="009A111B">
      <w:pPr>
        <w:pStyle w:val="Sinespaciado"/>
        <w:jc w:val="center"/>
        <w:rPr>
          <w:rFonts w:ascii="Arial Narrow" w:hAnsi="Arial Narrow" w:cs="Arial"/>
          <w:b/>
          <w:color w:val="404040"/>
          <w:sz w:val="44"/>
          <w:szCs w:val="44"/>
        </w:rPr>
      </w:pPr>
    </w:p>
    <w:p w:rsidR="009A111B" w:rsidRDefault="009A111B" w:rsidP="009A111B">
      <w:pPr>
        <w:pStyle w:val="Sinespaciado"/>
        <w:jc w:val="center"/>
        <w:rPr>
          <w:rFonts w:ascii="Arial Narrow" w:hAnsi="Arial Narrow" w:cs="Arial"/>
          <w:b/>
          <w:color w:val="404040"/>
          <w:sz w:val="44"/>
          <w:szCs w:val="44"/>
        </w:rPr>
      </w:pPr>
    </w:p>
    <w:p w:rsidR="009A111B" w:rsidRDefault="003C0D52" w:rsidP="009A111B">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anchor distT="0" distB="0" distL="114300" distR="114300" simplePos="0" relativeHeight="251663872" behindDoc="0" locked="0" layoutInCell="1" allowOverlap="1">
            <wp:simplePos x="0" y="0"/>
            <wp:positionH relativeFrom="margin">
              <wp:posOffset>1086485</wp:posOffset>
            </wp:positionH>
            <wp:positionV relativeFrom="margin">
              <wp:posOffset>1778635</wp:posOffset>
            </wp:positionV>
            <wp:extent cx="3268345" cy="659130"/>
            <wp:effectExtent l="19050" t="0" r="8255"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8345" cy="659130"/>
                    </a:xfrm>
                    <a:prstGeom prst="rect">
                      <a:avLst/>
                    </a:prstGeom>
                  </pic:spPr>
                </pic:pic>
              </a:graphicData>
            </a:graphic>
          </wp:anchor>
        </w:drawing>
      </w:r>
    </w:p>
    <w:p w:rsidR="009A111B" w:rsidRPr="006A1AB7" w:rsidRDefault="009A111B" w:rsidP="009A111B">
      <w:pPr>
        <w:pStyle w:val="Sinespaciado"/>
        <w:jc w:val="center"/>
        <w:rPr>
          <w:rFonts w:ascii="Arial Narrow" w:hAnsi="Arial Narrow" w:cs="Arial"/>
          <w:b/>
          <w:color w:val="404040"/>
          <w:sz w:val="44"/>
          <w:szCs w:val="44"/>
        </w:rPr>
      </w:pPr>
    </w:p>
    <w:p w:rsidR="009A111B" w:rsidRPr="006A1AB7" w:rsidRDefault="0086535F" w:rsidP="009A111B">
      <w:pPr>
        <w:pStyle w:val="Sinespaciado"/>
        <w:rPr>
          <w:rFonts w:ascii="Arial Narrow" w:hAnsi="Arial Narrow" w:cs="Arial"/>
          <w:b/>
          <w:color w:val="404040"/>
          <w:sz w:val="68"/>
          <w:szCs w:val="68"/>
        </w:rPr>
      </w:pPr>
      <w:r>
        <w:rPr>
          <w:rFonts w:ascii="Arial Narrow" w:hAnsi="Arial Narrow" w:cs="Arial"/>
          <w:b/>
          <w:noProof/>
          <w:color w:val="404040"/>
          <w:sz w:val="68"/>
          <w:szCs w:val="68"/>
          <w:lang w:eastAsia="es-ES"/>
        </w:rPr>
        <w:drawing>
          <wp:anchor distT="0" distB="0" distL="114300" distR="114300" simplePos="0" relativeHeight="251665920" behindDoc="1" locked="0" layoutInCell="1" allowOverlap="1">
            <wp:simplePos x="0" y="0"/>
            <wp:positionH relativeFrom="margin">
              <wp:posOffset>1586230</wp:posOffset>
            </wp:positionH>
            <wp:positionV relativeFrom="margin">
              <wp:posOffset>2724785</wp:posOffset>
            </wp:positionV>
            <wp:extent cx="2308860" cy="850265"/>
            <wp:effectExtent l="1905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pande Digital soluciones COVI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8860" cy="850265"/>
                    </a:xfrm>
                    <a:prstGeom prst="rect">
                      <a:avLst/>
                    </a:prstGeom>
                  </pic:spPr>
                </pic:pic>
              </a:graphicData>
            </a:graphic>
          </wp:anchor>
        </w:drawing>
      </w:r>
    </w:p>
    <w:p w:rsidR="009A111B" w:rsidRPr="006A1AB7" w:rsidRDefault="009A111B" w:rsidP="009A111B">
      <w:pPr>
        <w:pStyle w:val="Sinespaciado"/>
        <w:rPr>
          <w:rFonts w:ascii="Arial Narrow" w:hAnsi="Arial Narrow" w:cs="Arial"/>
          <w:color w:val="404040"/>
          <w:sz w:val="56"/>
          <w:szCs w:val="56"/>
        </w:rPr>
      </w:pPr>
    </w:p>
    <w:p w:rsidR="0086535F" w:rsidRDefault="0086535F" w:rsidP="00822A0C">
      <w:pPr>
        <w:pStyle w:val="Sinespaciado"/>
        <w:ind w:right="-1"/>
        <w:jc w:val="center"/>
        <w:rPr>
          <w:rFonts w:cs="Arial"/>
          <w:color w:val="FFFFFF"/>
          <w:sz w:val="54"/>
          <w:szCs w:val="54"/>
        </w:rPr>
      </w:pPr>
    </w:p>
    <w:p w:rsidR="0086535F" w:rsidRDefault="00196957" w:rsidP="00822A0C">
      <w:pPr>
        <w:pStyle w:val="Sinespaciado"/>
        <w:ind w:right="-1"/>
        <w:jc w:val="center"/>
        <w:rPr>
          <w:rFonts w:cs="Arial"/>
          <w:color w:val="FFFFFF"/>
          <w:sz w:val="54"/>
          <w:szCs w:val="54"/>
        </w:rPr>
      </w:pPr>
      <w:r w:rsidRPr="00196957">
        <w:rPr>
          <w:noProof/>
        </w:rPr>
        <w:pict>
          <v:rect id="Rectángulo 2" o:spid="_x0000_s1026" style="position:absolute;left:0;text-align:left;margin-left:-84.25pt;margin-top:22.65pt;width:593.8pt;height:172.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Z8FOawYCAADeAwAA&#10;DgAAAAAAAAAAAAAAAAAuAgAAZHJzL2Uyb0RvYy54bWxQSwECLQAUAAYACAAAACEAGiRO+uAAAAAM&#10;AQAADwAAAAAAAAAAAAAAAABgBAAAZHJzL2Rvd25yZXYueG1sUEsFBgAAAAAEAAQA8wAAAG0FAAAA&#10;AA==&#10;" fillcolor="#c00" stroked="f"/>
        </w:pict>
      </w:r>
    </w:p>
    <w:p w:rsidR="0086535F" w:rsidRDefault="0086535F" w:rsidP="00822A0C">
      <w:pPr>
        <w:pStyle w:val="Sinespaciado"/>
        <w:ind w:right="-1"/>
        <w:jc w:val="center"/>
        <w:rPr>
          <w:rFonts w:cs="Arial"/>
          <w:color w:val="FFFFFF"/>
          <w:sz w:val="54"/>
          <w:szCs w:val="54"/>
        </w:rPr>
      </w:pPr>
    </w:p>
    <w:p w:rsidR="00822A0C" w:rsidRDefault="008E69B2" w:rsidP="00822A0C">
      <w:pPr>
        <w:pStyle w:val="Sinespaciado"/>
        <w:ind w:right="-1"/>
        <w:jc w:val="center"/>
        <w:rPr>
          <w:rFonts w:cs="Arial"/>
          <w:color w:val="FFFFFF"/>
          <w:sz w:val="54"/>
          <w:szCs w:val="54"/>
        </w:rPr>
      </w:pPr>
      <w:r>
        <w:rPr>
          <w:rFonts w:cs="Arial"/>
          <w:color w:val="FFFFFF"/>
          <w:sz w:val="54"/>
          <w:szCs w:val="54"/>
        </w:rPr>
        <w:t>INFORME DE CONCLUSIONES</w:t>
      </w:r>
    </w:p>
    <w:p w:rsidR="00947FD9" w:rsidRDefault="00947FD9" w:rsidP="00947FD9">
      <w:pPr>
        <w:pStyle w:val="Sinespaciado"/>
        <w:ind w:left="2124" w:right="2267" w:firstLine="708"/>
        <w:rPr>
          <w:rFonts w:cs="Arial"/>
          <w:b/>
          <w:color w:val="FFFFFF"/>
          <w:sz w:val="24"/>
          <w:szCs w:val="24"/>
        </w:rPr>
      </w:pPr>
    </w:p>
    <w:p w:rsidR="00947FD9" w:rsidRDefault="00947FD9" w:rsidP="00947FD9">
      <w:pPr>
        <w:pStyle w:val="Sinespaciado"/>
        <w:ind w:left="2124" w:right="2267" w:firstLine="708"/>
        <w:rPr>
          <w:rFonts w:cs="Arial"/>
          <w:b/>
          <w:color w:val="FFFFFF"/>
          <w:sz w:val="24"/>
          <w:szCs w:val="24"/>
        </w:rPr>
      </w:pPr>
    </w:p>
    <w:p w:rsidR="00947FD9" w:rsidRPr="008A2A9D" w:rsidRDefault="00947FD9" w:rsidP="00947FD9">
      <w:pPr>
        <w:pStyle w:val="Sinespaciado"/>
        <w:ind w:right="-1"/>
        <w:jc w:val="center"/>
        <w:rPr>
          <w:rFonts w:ascii="Arial Narrow" w:hAnsi="Arial Narrow" w:cs="Arial"/>
          <w:color w:val="404040"/>
          <w:sz w:val="54"/>
          <w:szCs w:val="54"/>
        </w:rPr>
      </w:pPr>
      <w:r>
        <w:rPr>
          <w:rFonts w:cs="Arial"/>
          <w:color w:val="FFFFFF"/>
          <w:sz w:val="24"/>
          <w:szCs w:val="24"/>
        </w:rPr>
        <w:t>Convocatoria 2020</w:t>
      </w:r>
    </w:p>
    <w:p w:rsidR="00947FD9" w:rsidRPr="00947FD9" w:rsidRDefault="00947FD9" w:rsidP="00947FD9">
      <w:pPr>
        <w:pStyle w:val="Sinespaciado"/>
        <w:ind w:left="2124" w:right="2267" w:firstLine="708"/>
        <w:rPr>
          <w:rFonts w:ascii="Arial Narrow" w:hAnsi="Arial Narrow" w:cs="Arial"/>
          <w:color w:val="404040"/>
          <w:sz w:val="54"/>
          <w:szCs w:val="5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822A0C" w:rsidRDefault="00822A0C"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9A111B" w:rsidRDefault="009A111B" w:rsidP="009A111B">
      <w:pPr>
        <w:pStyle w:val="Sinespaciado"/>
        <w:ind w:hanging="1134"/>
        <w:rPr>
          <w:rFonts w:ascii="Arial Narrow" w:hAnsi="Arial Narrow" w:cs="Arial"/>
          <w:color w:val="FFFFFF"/>
          <w:sz w:val="24"/>
          <w:szCs w:val="24"/>
        </w:rPr>
      </w:pPr>
    </w:p>
    <w:p w:rsidR="00C83AA1" w:rsidRDefault="00C83AA1" w:rsidP="00822A0C">
      <w:pPr>
        <w:pStyle w:val="Textoindependiente"/>
        <w:rPr>
          <w:b/>
          <w:sz w:val="32"/>
          <w:szCs w:val="32"/>
        </w:rPr>
      </w:pPr>
    </w:p>
    <w:p w:rsidR="00BE5887" w:rsidRDefault="00BE5887" w:rsidP="00822A0C">
      <w:pPr>
        <w:pStyle w:val="Textoindependiente"/>
        <w:rPr>
          <w:b/>
          <w:sz w:val="32"/>
          <w:szCs w:val="32"/>
        </w:rPr>
      </w:pPr>
    </w:p>
    <w:p w:rsidR="00BE5887" w:rsidRDefault="00BE5887" w:rsidP="00822A0C">
      <w:pPr>
        <w:pStyle w:val="Textoindependiente"/>
        <w:rPr>
          <w:b/>
          <w:sz w:val="32"/>
          <w:szCs w:val="32"/>
        </w:rPr>
      </w:pPr>
    </w:p>
    <w:sdt>
      <w:sdtPr>
        <w:rPr>
          <w:rFonts w:ascii="Arial" w:eastAsia="Times New Roman" w:hAnsi="Arial" w:cs="Times New Roman"/>
          <w:bCs/>
          <w:color w:val="auto"/>
          <w:sz w:val="20"/>
          <w:szCs w:val="20"/>
        </w:rPr>
        <w:id w:val="826713052"/>
        <w:docPartObj>
          <w:docPartGallery w:val="Table of Contents"/>
          <w:docPartUnique/>
        </w:docPartObj>
      </w:sdtPr>
      <w:sdtEndPr>
        <w:rPr>
          <w:b/>
        </w:rPr>
      </w:sdtEndPr>
      <w:sdtContent>
        <w:p w:rsidR="00742C82" w:rsidRDefault="00742C82">
          <w:pPr>
            <w:pStyle w:val="TtulodeTDC"/>
            <w:rPr>
              <w:b/>
              <w:bCs/>
              <w:color w:val="C00000"/>
            </w:rPr>
          </w:pPr>
          <w:r w:rsidRPr="00742C82">
            <w:rPr>
              <w:b/>
              <w:bCs/>
              <w:color w:val="C00000"/>
            </w:rPr>
            <w:t>INDICE</w:t>
          </w:r>
        </w:p>
        <w:p w:rsidR="00742C82" w:rsidRPr="00742C82" w:rsidRDefault="00742C82" w:rsidP="00742C82"/>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r w:rsidRPr="00196957">
            <w:fldChar w:fldCharType="begin"/>
          </w:r>
          <w:r w:rsidR="00742C82">
            <w:instrText xml:space="preserve"> TOC \o "1-3" \h \z \u </w:instrText>
          </w:r>
          <w:r w:rsidRPr="00196957">
            <w:fldChar w:fldCharType="separate"/>
          </w:r>
          <w:hyperlink w:anchor="_Toc63670976" w:history="1">
            <w:r w:rsidR="009551ED" w:rsidRPr="00D74EAF">
              <w:rPr>
                <w:rStyle w:val="Hipervnculo"/>
                <w:rFonts w:ascii="Verdana" w:hAnsi="Verdana"/>
                <w:noProof/>
              </w:rPr>
              <w:t>1.</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OBJETIVO DE LOS PROGRAMAS</w:t>
            </w:r>
            <w:r w:rsidR="009551ED">
              <w:rPr>
                <w:noProof/>
                <w:webHidden/>
              </w:rPr>
              <w:tab/>
            </w:r>
            <w:r>
              <w:rPr>
                <w:noProof/>
                <w:webHidden/>
              </w:rPr>
              <w:fldChar w:fldCharType="begin"/>
            </w:r>
            <w:r w:rsidR="009551ED">
              <w:rPr>
                <w:noProof/>
                <w:webHidden/>
              </w:rPr>
              <w:instrText xml:space="preserve"> PAGEREF _Toc63670976 \h </w:instrText>
            </w:r>
            <w:r>
              <w:rPr>
                <w:noProof/>
                <w:webHidden/>
              </w:rPr>
            </w:r>
            <w:r>
              <w:rPr>
                <w:noProof/>
                <w:webHidden/>
              </w:rPr>
              <w:fldChar w:fldCharType="separate"/>
            </w:r>
            <w:r w:rsidR="001D793D">
              <w:rPr>
                <w:noProof/>
                <w:webHidden/>
              </w:rPr>
              <w:t>3</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77" w:history="1">
            <w:r w:rsidR="009551ED" w:rsidRPr="00D74EAF">
              <w:rPr>
                <w:rStyle w:val="Hipervnculo"/>
                <w:rFonts w:ascii="Verdana" w:hAnsi="Verdana"/>
                <w:noProof/>
              </w:rPr>
              <w:t>2.</w:t>
            </w:r>
            <w:r w:rsidR="009551ED">
              <w:rPr>
                <w:rFonts w:asciiTheme="minorHAnsi" w:eastAsiaTheme="minorEastAsia" w:hAnsiTheme="minorHAnsi" w:cstheme="minorBidi"/>
                <w:bCs w:val="0"/>
                <w:noProof/>
                <w:sz w:val="22"/>
                <w:szCs w:val="22"/>
              </w:rPr>
              <w:tab/>
            </w:r>
            <w:r w:rsidR="000A5DA0">
              <w:rPr>
                <w:rStyle w:val="Hipervnculo"/>
                <w:rFonts w:ascii="Verdana" w:hAnsi="Verdana"/>
                <w:noProof/>
              </w:rPr>
              <w:t>ASIGNACIÓN</w:t>
            </w:r>
            <w:r w:rsidR="009551ED" w:rsidRPr="00D74EAF">
              <w:rPr>
                <w:rStyle w:val="Hipervnculo"/>
                <w:rFonts w:ascii="Verdana" w:hAnsi="Verdana"/>
                <w:noProof/>
              </w:rPr>
              <w:t xml:space="preserve"> DE FONDOS FEDER NACIONALES A SORIA</w:t>
            </w:r>
            <w:r w:rsidR="009551ED">
              <w:rPr>
                <w:noProof/>
                <w:webHidden/>
              </w:rPr>
              <w:tab/>
            </w:r>
            <w:r>
              <w:rPr>
                <w:noProof/>
                <w:webHidden/>
              </w:rPr>
              <w:fldChar w:fldCharType="begin"/>
            </w:r>
            <w:r w:rsidR="009551ED">
              <w:rPr>
                <w:noProof/>
                <w:webHidden/>
              </w:rPr>
              <w:instrText xml:space="preserve"> PAGEREF _Toc63670977 \h </w:instrText>
            </w:r>
            <w:r>
              <w:rPr>
                <w:noProof/>
                <w:webHidden/>
              </w:rPr>
            </w:r>
            <w:r>
              <w:rPr>
                <w:noProof/>
                <w:webHidden/>
              </w:rPr>
              <w:fldChar w:fldCharType="separate"/>
            </w:r>
            <w:r w:rsidR="001D793D">
              <w:rPr>
                <w:noProof/>
                <w:webHidden/>
              </w:rPr>
              <w:t>3</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78" w:history="1">
            <w:r w:rsidR="009551ED" w:rsidRPr="00D74EAF">
              <w:rPr>
                <w:rStyle w:val="Hipervnculo"/>
                <w:rFonts w:ascii="Verdana" w:hAnsi="Verdana"/>
                <w:noProof/>
              </w:rPr>
              <w:t>3.</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PRESUPUESTOS</w:t>
            </w:r>
            <w:r w:rsidR="009551ED">
              <w:rPr>
                <w:noProof/>
                <w:webHidden/>
              </w:rPr>
              <w:tab/>
            </w:r>
            <w:r>
              <w:rPr>
                <w:noProof/>
                <w:webHidden/>
              </w:rPr>
              <w:fldChar w:fldCharType="begin"/>
            </w:r>
            <w:r w:rsidR="009551ED">
              <w:rPr>
                <w:noProof/>
                <w:webHidden/>
              </w:rPr>
              <w:instrText xml:space="preserve"> PAGEREF _Toc63670978 \h </w:instrText>
            </w:r>
            <w:r>
              <w:rPr>
                <w:noProof/>
                <w:webHidden/>
              </w:rPr>
            </w:r>
            <w:r>
              <w:rPr>
                <w:noProof/>
                <w:webHidden/>
              </w:rPr>
              <w:fldChar w:fldCharType="separate"/>
            </w:r>
            <w:r w:rsidR="001D793D">
              <w:rPr>
                <w:noProof/>
                <w:webHidden/>
              </w:rPr>
              <w:t>4</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79" w:history="1">
            <w:r w:rsidR="009551ED" w:rsidRPr="00D74EAF">
              <w:rPr>
                <w:rStyle w:val="Hipervnculo"/>
                <w:rFonts w:ascii="Verdana" w:hAnsi="Verdana"/>
                <w:noProof/>
              </w:rPr>
              <w:t>4.</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PERFIL DE LOS BENEFICIARIOS</w:t>
            </w:r>
            <w:r w:rsidR="009551ED">
              <w:rPr>
                <w:noProof/>
                <w:webHidden/>
              </w:rPr>
              <w:tab/>
            </w:r>
            <w:r>
              <w:rPr>
                <w:noProof/>
                <w:webHidden/>
              </w:rPr>
              <w:fldChar w:fldCharType="begin"/>
            </w:r>
            <w:r w:rsidR="009551ED">
              <w:rPr>
                <w:noProof/>
                <w:webHidden/>
              </w:rPr>
              <w:instrText xml:space="preserve"> PAGEREF _Toc63670979 \h </w:instrText>
            </w:r>
            <w:r>
              <w:rPr>
                <w:noProof/>
                <w:webHidden/>
              </w:rPr>
            </w:r>
            <w:r>
              <w:rPr>
                <w:noProof/>
                <w:webHidden/>
              </w:rPr>
              <w:fldChar w:fldCharType="separate"/>
            </w:r>
            <w:r w:rsidR="001D793D">
              <w:rPr>
                <w:noProof/>
                <w:webHidden/>
              </w:rPr>
              <w:t>5</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80" w:history="1">
            <w:r w:rsidR="009551ED" w:rsidRPr="00D74EAF">
              <w:rPr>
                <w:rStyle w:val="Hipervnculo"/>
                <w:rFonts w:ascii="Verdana" w:hAnsi="Verdana"/>
                <w:noProof/>
              </w:rPr>
              <w:t>5.</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IMPACTO ECONÓMICO DE LAS INVERSIONES</w:t>
            </w:r>
            <w:r w:rsidR="009551ED">
              <w:rPr>
                <w:noProof/>
                <w:webHidden/>
              </w:rPr>
              <w:tab/>
            </w:r>
            <w:r>
              <w:rPr>
                <w:noProof/>
                <w:webHidden/>
              </w:rPr>
              <w:fldChar w:fldCharType="begin"/>
            </w:r>
            <w:r w:rsidR="009551ED">
              <w:rPr>
                <w:noProof/>
                <w:webHidden/>
              </w:rPr>
              <w:instrText xml:space="preserve"> PAGEREF _Toc63670980 \h </w:instrText>
            </w:r>
            <w:r>
              <w:rPr>
                <w:noProof/>
                <w:webHidden/>
              </w:rPr>
            </w:r>
            <w:r>
              <w:rPr>
                <w:noProof/>
                <w:webHidden/>
              </w:rPr>
              <w:fldChar w:fldCharType="separate"/>
            </w:r>
            <w:r w:rsidR="001D793D">
              <w:rPr>
                <w:noProof/>
                <w:webHidden/>
              </w:rPr>
              <w:t>7</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81" w:history="1">
            <w:r w:rsidR="009551ED" w:rsidRPr="00D74EAF">
              <w:rPr>
                <w:rStyle w:val="Hipervnculo"/>
                <w:rFonts w:ascii="Verdana" w:hAnsi="Verdana"/>
                <w:noProof/>
              </w:rPr>
              <w:t>6.</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PERFIL DE LOS PROVEEDORES</w:t>
            </w:r>
            <w:r w:rsidR="009551ED">
              <w:rPr>
                <w:noProof/>
                <w:webHidden/>
              </w:rPr>
              <w:tab/>
            </w:r>
            <w:r>
              <w:rPr>
                <w:noProof/>
                <w:webHidden/>
              </w:rPr>
              <w:fldChar w:fldCharType="begin"/>
            </w:r>
            <w:r w:rsidR="009551ED">
              <w:rPr>
                <w:noProof/>
                <w:webHidden/>
              </w:rPr>
              <w:instrText xml:space="preserve"> PAGEREF _Toc63670981 \h </w:instrText>
            </w:r>
            <w:r>
              <w:rPr>
                <w:noProof/>
                <w:webHidden/>
              </w:rPr>
            </w:r>
            <w:r>
              <w:rPr>
                <w:noProof/>
                <w:webHidden/>
              </w:rPr>
              <w:fldChar w:fldCharType="separate"/>
            </w:r>
            <w:r w:rsidR="001D793D">
              <w:rPr>
                <w:noProof/>
                <w:webHidden/>
              </w:rPr>
              <w:t>8</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82" w:history="1">
            <w:r w:rsidR="009551ED" w:rsidRPr="00D74EAF">
              <w:rPr>
                <w:rStyle w:val="Hipervnculo"/>
                <w:rFonts w:ascii="Verdana" w:hAnsi="Verdana"/>
                <w:noProof/>
              </w:rPr>
              <w:t>7.</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NIVEL DE SATISFACIÓN DE LOS BENEFICIARIOS</w:t>
            </w:r>
            <w:r w:rsidR="009551ED">
              <w:rPr>
                <w:noProof/>
                <w:webHidden/>
              </w:rPr>
              <w:tab/>
            </w:r>
            <w:r>
              <w:rPr>
                <w:noProof/>
                <w:webHidden/>
              </w:rPr>
              <w:fldChar w:fldCharType="begin"/>
            </w:r>
            <w:r w:rsidR="009551ED">
              <w:rPr>
                <w:noProof/>
                <w:webHidden/>
              </w:rPr>
              <w:instrText xml:space="preserve"> PAGEREF _Toc63670982 \h </w:instrText>
            </w:r>
            <w:r>
              <w:rPr>
                <w:noProof/>
                <w:webHidden/>
              </w:rPr>
            </w:r>
            <w:r>
              <w:rPr>
                <w:noProof/>
                <w:webHidden/>
              </w:rPr>
              <w:fldChar w:fldCharType="separate"/>
            </w:r>
            <w:r w:rsidR="001D793D">
              <w:rPr>
                <w:noProof/>
                <w:webHidden/>
              </w:rPr>
              <w:t>9</w:t>
            </w:r>
            <w:r>
              <w:rPr>
                <w:noProof/>
                <w:webHidden/>
              </w:rPr>
              <w:fldChar w:fldCharType="end"/>
            </w:r>
          </w:hyperlink>
        </w:p>
        <w:p w:rsidR="009551ED" w:rsidRDefault="00196957">
          <w:pPr>
            <w:pStyle w:val="TDC1"/>
            <w:tabs>
              <w:tab w:val="left" w:pos="440"/>
              <w:tab w:val="right" w:leader="dot" w:pos="8494"/>
            </w:tabs>
            <w:rPr>
              <w:rFonts w:asciiTheme="minorHAnsi" w:eastAsiaTheme="minorEastAsia" w:hAnsiTheme="minorHAnsi" w:cstheme="minorBidi"/>
              <w:bCs w:val="0"/>
              <w:noProof/>
              <w:sz w:val="22"/>
              <w:szCs w:val="22"/>
            </w:rPr>
          </w:pPr>
          <w:hyperlink w:anchor="_Toc63670983" w:history="1">
            <w:r w:rsidR="009551ED" w:rsidRPr="00D74EAF">
              <w:rPr>
                <w:rStyle w:val="Hipervnculo"/>
                <w:rFonts w:ascii="Verdana" w:hAnsi="Verdana"/>
                <w:noProof/>
              </w:rPr>
              <w:t>8.</w:t>
            </w:r>
            <w:r w:rsidR="009551ED" w:rsidRPr="000A5DA0">
              <w:rPr>
                <w:rFonts w:ascii="Verdana" w:eastAsiaTheme="minorEastAsia" w:hAnsi="Verdana" w:cstheme="minorBidi"/>
                <w:bCs w:val="0"/>
                <w:noProof/>
              </w:rPr>
              <w:tab/>
            </w:r>
            <w:r w:rsidR="000A5DA0" w:rsidRPr="000A5DA0">
              <w:rPr>
                <w:rFonts w:ascii="Verdana" w:eastAsiaTheme="minorEastAsia" w:hAnsi="Verdana" w:cstheme="minorBidi"/>
                <w:bCs w:val="0"/>
                <w:noProof/>
              </w:rPr>
              <w:t xml:space="preserve">EJEMPLOS DE </w:t>
            </w:r>
            <w:r w:rsidR="009551ED" w:rsidRPr="000A5DA0">
              <w:rPr>
                <w:rStyle w:val="Hipervnculo"/>
                <w:rFonts w:ascii="Verdana" w:hAnsi="Verdana"/>
                <w:noProof/>
              </w:rPr>
              <w:t>PROYECTOS DESTACAB</w:t>
            </w:r>
            <w:r w:rsidR="000A5DA0">
              <w:rPr>
                <w:rStyle w:val="Hipervnculo"/>
                <w:rFonts w:ascii="Verdana" w:hAnsi="Verdana"/>
                <w:noProof/>
              </w:rPr>
              <w:t>L</w:t>
            </w:r>
            <w:r w:rsidR="009551ED" w:rsidRPr="000A5DA0">
              <w:rPr>
                <w:rStyle w:val="Hipervnculo"/>
                <w:rFonts w:ascii="Verdana" w:hAnsi="Verdana"/>
                <w:noProof/>
              </w:rPr>
              <w:t>ES</w:t>
            </w:r>
            <w:r w:rsidR="009551ED">
              <w:rPr>
                <w:noProof/>
                <w:webHidden/>
              </w:rPr>
              <w:tab/>
            </w:r>
            <w:r>
              <w:rPr>
                <w:noProof/>
                <w:webHidden/>
              </w:rPr>
              <w:fldChar w:fldCharType="begin"/>
            </w:r>
            <w:r w:rsidR="009551ED">
              <w:rPr>
                <w:noProof/>
                <w:webHidden/>
              </w:rPr>
              <w:instrText xml:space="preserve"> PAGEREF _Toc63670983 \h </w:instrText>
            </w:r>
            <w:r>
              <w:rPr>
                <w:noProof/>
                <w:webHidden/>
              </w:rPr>
            </w:r>
            <w:r>
              <w:rPr>
                <w:noProof/>
                <w:webHidden/>
              </w:rPr>
              <w:fldChar w:fldCharType="separate"/>
            </w:r>
            <w:r w:rsidR="001D793D">
              <w:rPr>
                <w:noProof/>
                <w:webHidden/>
              </w:rPr>
              <w:t>10</w:t>
            </w:r>
            <w:r>
              <w:rPr>
                <w:noProof/>
                <w:webHidden/>
              </w:rPr>
              <w:fldChar w:fldCharType="end"/>
            </w:r>
          </w:hyperlink>
        </w:p>
        <w:p w:rsidR="009551ED" w:rsidRDefault="00196957">
          <w:pPr>
            <w:pStyle w:val="TDC1"/>
            <w:tabs>
              <w:tab w:val="left" w:pos="660"/>
              <w:tab w:val="right" w:leader="dot" w:pos="8494"/>
            </w:tabs>
            <w:rPr>
              <w:rFonts w:asciiTheme="minorHAnsi" w:eastAsiaTheme="minorEastAsia" w:hAnsiTheme="minorHAnsi" w:cstheme="minorBidi"/>
              <w:bCs w:val="0"/>
              <w:noProof/>
              <w:sz w:val="22"/>
              <w:szCs w:val="22"/>
            </w:rPr>
          </w:pPr>
          <w:hyperlink w:anchor="_Toc63670984" w:history="1">
            <w:r w:rsidR="009551ED" w:rsidRPr="00D74EAF">
              <w:rPr>
                <w:rStyle w:val="Hipervnculo"/>
                <w:rFonts w:ascii="Verdana" w:hAnsi="Verdana"/>
                <w:noProof/>
              </w:rPr>
              <w:t>8.1.</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PROGRAMA TICCÁMARAS</w:t>
            </w:r>
            <w:r w:rsidR="009551ED">
              <w:rPr>
                <w:noProof/>
                <w:webHidden/>
              </w:rPr>
              <w:tab/>
            </w:r>
            <w:r>
              <w:rPr>
                <w:noProof/>
                <w:webHidden/>
              </w:rPr>
              <w:fldChar w:fldCharType="begin"/>
            </w:r>
            <w:r w:rsidR="009551ED">
              <w:rPr>
                <w:noProof/>
                <w:webHidden/>
              </w:rPr>
              <w:instrText xml:space="preserve"> PAGEREF _Toc63670984 \h </w:instrText>
            </w:r>
            <w:r>
              <w:rPr>
                <w:noProof/>
                <w:webHidden/>
              </w:rPr>
            </w:r>
            <w:r>
              <w:rPr>
                <w:noProof/>
                <w:webHidden/>
              </w:rPr>
              <w:fldChar w:fldCharType="separate"/>
            </w:r>
            <w:r w:rsidR="001D793D">
              <w:rPr>
                <w:noProof/>
                <w:webHidden/>
              </w:rPr>
              <w:t>10</w:t>
            </w:r>
            <w:r>
              <w:rPr>
                <w:noProof/>
                <w:webHidden/>
              </w:rPr>
              <w:fldChar w:fldCharType="end"/>
            </w:r>
          </w:hyperlink>
        </w:p>
        <w:p w:rsidR="009551ED" w:rsidRDefault="00196957">
          <w:pPr>
            <w:pStyle w:val="TDC1"/>
            <w:tabs>
              <w:tab w:val="left" w:pos="660"/>
              <w:tab w:val="right" w:leader="dot" w:pos="8494"/>
            </w:tabs>
            <w:rPr>
              <w:rFonts w:asciiTheme="minorHAnsi" w:eastAsiaTheme="minorEastAsia" w:hAnsiTheme="minorHAnsi" w:cstheme="minorBidi"/>
              <w:bCs w:val="0"/>
              <w:noProof/>
              <w:sz w:val="22"/>
              <w:szCs w:val="22"/>
            </w:rPr>
          </w:pPr>
          <w:hyperlink w:anchor="_Toc63670985" w:history="1">
            <w:r w:rsidR="009551ED" w:rsidRPr="00D74EAF">
              <w:rPr>
                <w:rStyle w:val="Hipervnculo"/>
                <w:rFonts w:ascii="Verdana" w:hAnsi="Verdana"/>
                <w:noProof/>
              </w:rPr>
              <w:t>8.2.</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PROGRAMA INNOCÁMARAS</w:t>
            </w:r>
            <w:r w:rsidR="009551ED">
              <w:rPr>
                <w:noProof/>
                <w:webHidden/>
              </w:rPr>
              <w:tab/>
            </w:r>
            <w:r>
              <w:rPr>
                <w:noProof/>
                <w:webHidden/>
              </w:rPr>
              <w:fldChar w:fldCharType="begin"/>
            </w:r>
            <w:r w:rsidR="009551ED">
              <w:rPr>
                <w:noProof/>
                <w:webHidden/>
              </w:rPr>
              <w:instrText xml:space="preserve"> PAGEREF _Toc63670985 \h </w:instrText>
            </w:r>
            <w:r>
              <w:rPr>
                <w:noProof/>
                <w:webHidden/>
              </w:rPr>
            </w:r>
            <w:r>
              <w:rPr>
                <w:noProof/>
                <w:webHidden/>
              </w:rPr>
              <w:fldChar w:fldCharType="separate"/>
            </w:r>
            <w:r w:rsidR="001D793D">
              <w:rPr>
                <w:noProof/>
                <w:webHidden/>
              </w:rPr>
              <w:t>20</w:t>
            </w:r>
            <w:r>
              <w:rPr>
                <w:noProof/>
                <w:webHidden/>
              </w:rPr>
              <w:fldChar w:fldCharType="end"/>
            </w:r>
          </w:hyperlink>
        </w:p>
        <w:p w:rsidR="009551ED" w:rsidRDefault="00196957">
          <w:pPr>
            <w:pStyle w:val="TDC1"/>
            <w:tabs>
              <w:tab w:val="left" w:pos="660"/>
              <w:tab w:val="right" w:leader="dot" w:pos="8494"/>
            </w:tabs>
            <w:rPr>
              <w:rFonts w:asciiTheme="minorHAnsi" w:eastAsiaTheme="minorEastAsia" w:hAnsiTheme="minorHAnsi" w:cstheme="minorBidi"/>
              <w:bCs w:val="0"/>
              <w:noProof/>
              <w:sz w:val="22"/>
              <w:szCs w:val="22"/>
            </w:rPr>
          </w:pPr>
          <w:hyperlink w:anchor="_Toc63670986" w:history="1">
            <w:r w:rsidR="009551ED" w:rsidRPr="00D74EAF">
              <w:rPr>
                <w:rStyle w:val="Hipervnculo"/>
                <w:rFonts w:ascii="Verdana" w:hAnsi="Verdana"/>
                <w:noProof/>
              </w:rPr>
              <w:t>8.3.</w:t>
            </w:r>
            <w:r w:rsidR="009551ED">
              <w:rPr>
                <w:rFonts w:asciiTheme="minorHAnsi" w:eastAsiaTheme="minorEastAsia" w:hAnsiTheme="minorHAnsi" w:cstheme="minorBidi"/>
                <w:bCs w:val="0"/>
                <w:noProof/>
                <w:sz w:val="22"/>
                <w:szCs w:val="22"/>
              </w:rPr>
              <w:tab/>
            </w:r>
            <w:r w:rsidR="009551ED" w:rsidRPr="00D74EAF">
              <w:rPr>
                <w:rStyle w:val="Hipervnculo"/>
                <w:rFonts w:ascii="Verdana" w:hAnsi="Verdana"/>
                <w:noProof/>
              </w:rPr>
              <w:t>PROGRAMA XPANDE DIGITAL</w:t>
            </w:r>
            <w:r w:rsidR="009551ED">
              <w:rPr>
                <w:noProof/>
                <w:webHidden/>
              </w:rPr>
              <w:tab/>
            </w:r>
            <w:r>
              <w:rPr>
                <w:noProof/>
                <w:webHidden/>
              </w:rPr>
              <w:fldChar w:fldCharType="begin"/>
            </w:r>
            <w:r w:rsidR="009551ED">
              <w:rPr>
                <w:noProof/>
                <w:webHidden/>
              </w:rPr>
              <w:instrText xml:space="preserve"> PAGEREF _Toc63670986 \h </w:instrText>
            </w:r>
            <w:r>
              <w:rPr>
                <w:noProof/>
                <w:webHidden/>
              </w:rPr>
            </w:r>
            <w:r>
              <w:rPr>
                <w:noProof/>
                <w:webHidden/>
              </w:rPr>
              <w:fldChar w:fldCharType="separate"/>
            </w:r>
            <w:r w:rsidR="001D793D">
              <w:rPr>
                <w:noProof/>
                <w:webHidden/>
              </w:rPr>
              <w:t>27</w:t>
            </w:r>
            <w:r>
              <w:rPr>
                <w:noProof/>
                <w:webHidden/>
              </w:rPr>
              <w:fldChar w:fldCharType="end"/>
            </w:r>
          </w:hyperlink>
        </w:p>
        <w:p w:rsidR="00742C82" w:rsidRDefault="00196957">
          <w:r>
            <w:rPr>
              <w:b/>
            </w:rPr>
            <w:fldChar w:fldCharType="end"/>
          </w:r>
        </w:p>
      </w:sdtContent>
    </w:sdt>
    <w:p w:rsidR="00C83AA1" w:rsidRDefault="00C83AA1" w:rsidP="008E69B2">
      <w:pPr>
        <w:spacing w:before="60" w:after="60"/>
        <w:ind w:right="227"/>
        <w:rPr>
          <w:rFonts w:ascii="Calibri" w:hAnsi="Calibri"/>
          <w:b/>
          <w:sz w:val="22"/>
          <w:szCs w:val="22"/>
        </w:rPr>
      </w:pPr>
    </w:p>
    <w:p w:rsidR="008E69B2" w:rsidRDefault="008E69B2" w:rsidP="008E69B2">
      <w:pPr>
        <w:spacing w:before="60" w:after="60"/>
        <w:ind w:right="227"/>
        <w:rPr>
          <w:rFonts w:ascii="Calibri" w:hAnsi="Calibri"/>
          <w:b/>
          <w:sz w:val="22"/>
          <w:szCs w:val="22"/>
        </w:rPr>
      </w:pPr>
      <w:r>
        <w:rPr>
          <w:rFonts w:ascii="Calibri" w:hAnsi="Calibri"/>
          <w:b/>
          <w:sz w:val="22"/>
          <w:szCs w:val="22"/>
        </w:rPr>
        <w:br w:type="page"/>
      </w:r>
    </w:p>
    <w:p w:rsidR="00742C82" w:rsidRDefault="00194CC6" w:rsidP="00327533">
      <w:pPr>
        <w:pStyle w:val="Ttulo1"/>
        <w:numPr>
          <w:ilvl w:val="0"/>
          <w:numId w:val="21"/>
        </w:numPr>
        <w:rPr>
          <w:rFonts w:ascii="Verdana" w:hAnsi="Verdana" w:cs="Times New Roman"/>
          <w:color w:val="C00000"/>
          <w:sz w:val="22"/>
          <w:szCs w:val="22"/>
          <w:lang w:val="es-ES" w:eastAsia="es-ES"/>
        </w:rPr>
      </w:pPr>
      <w:bookmarkStart w:id="0" w:name="_Toc63670976"/>
      <w:r>
        <w:rPr>
          <w:rFonts w:ascii="Verdana" w:hAnsi="Verdana" w:cs="Times New Roman"/>
          <w:color w:val="C00000"/>
          <w:sz w:val="22"/>
          <w:szCs w:val="22"/>
          <w:lang w:val="es-ES" w:eastAsia="es-ES"/>
        </w:rPr>
        <w:t>OBJETIVO DE</w:t>
      </w:r>
      <w:r w:rsidR="0086535F">
        <w:rPr>
          <w:rFonts w:ascii="Verdana" w:hAnsi="Verdana" w:cs="Times New Roman"/>
          <w:color w:val="C00000"/>
          <w:sz w:val="22"/>
          <w:szCs w:val="22"/>
          <w:lang w:val="es-ES" w:eastAsia="es-ES"/>
        </w:rPr>
        <w:t xml:space="preserve"> LOS PROGRAMAS</w:t>
      </w:r>
      <w:bookmarkEnd w:id="0"/>
      <w:r w:rsidR="0086535F">
        <w:rPr>
          <w:rFonts w:ascii="Verdana" w:hAnsi="Verdana" w:cs="Times New Roman"/>
          <w:color w:val="C00000"/>
          <w:sz w:val="22"/>
          <w:szCs w:val="22"/>
          <w:lang w:val="es-ES" w:eastAsia="es-ES"/>
        </w:rPr>
        <w:t xml:space="preserve"> </w:t>
      </w:r>
    </w:p>
    <w:p w:rsidR="0086535F" w:rsidRDefault="0086535F" w:rsidP="00742C82">
      <w:pPr>
        <w:rPr>
          <w:rFonts w:ascii="Verdana" w:hAnsi="Verdana"/>
          <w:b/>
          <w:bCs w:val="0"/>
          <w:sz w:val="22"/>
          <w:szCs w:val="22"/>
        </w:rPr>
      </w:pPr>
      <w:r w:rsidRPr="0086535F">
        <w:rPr>
          <w:rFonts w:ascii="Verdana" w:hAnsi="Verdana"/>
          <w:sz w:val="22"/>
          <w:szCs w:val="22"/>
        </w:rPr>
        <w:t>Las ayudas se estructuran en 3 ejes: </w:t>
      </w:r>
      <w:r w:rsidRPr="0086535F">
        <w:rPr>
          <w:rFonts w:ascii="Verdana" w:hAnsi="Verdana"/>
          <w:b/>
          <w:bCs w:val="0"/>
          <w:sz w:val="22"/>
          <w:szCs w:val="22"/>
        </w:rPr>
        <w:t>Innocámaras, Ticcámaras y Xpande Digital</w:t>
      </w:r>
    </w:p>
    <w:p w:rsidR="0086535F" w:rsidRDefault="0086535F" w:rsidP="00742C82">
      <w:pPr>
        <w:rPr>
          <w:rFonts w:ascii="Verdana" w:hAnsi="Verdana"/>
          <w:sz w:val="22"/>
          <w:szCs w:val="22"/>
        </w:rPr>
      </w:pPr>
    </w:p>
    <w:p w:rsidR="0086535F" w:rsidRPr="0086535F" w:rsidRDefault="00742C82" w:rsidP="0086535F">
      <w:pPr>
        <w:numPr>
          <w:ilvl w:val="0"/>
          <w:numId w:val="27"/>
        </w:numPr>
        <w:rPr>
          <w:rFonts w:ascii="Verdana" w:hAnsi="Verdana"/>
          <w:color w:val="C00000"/>
          <w:sz w:val="22"/>
          <w:szCs w:val="22"/>
        </w:rPr>
      </w:pPr>
      <w:r w:rsidRPr="00742C82">
        <w:rPr>
          <w:rFonts w:ascii="Verdana" w:hAnsi="Verdana"/>
          <w:sz w:val="22"/>
          <w:szCs w:val="22"/>
        </w:rPr>
        <w:t>El objetivo temático de </w:t>
      </w:r>
      <w:r w:rsidRPr="00742C82">
        <w:rPr>
          <w:rFonts w:ascii="Verdana" w:hAnsi="Verdana"/>
          <w:b/>
          <w:bCs w:val="0"/>
          <w:sz w:val="22"/>
          <w:szCs w:val="22"/>
        </w:rPr>
        <w:t>TicCámaras</w:t>
      </w:r>
      <w:r w:rsidRPr="00742C82">
        <w:rPr>
          <w:rFonts w:ascii="Verdana" w:hAnsi="Verdana"/>
          <w:sz w:val="22"/>
          <w:szCs w:val="22"/>
        </w:rPr>
        <w:t> es: “mejorar el uso y la calidad de las tecnologías de la información y de las comunicaciones y el acceso a las mismas”.</w:t>
      </w:r>
      <w:r w:rsidR="0086535F">
        <w:rPr>
          <w:rFonts w:ascii="Verdana" w:hAnsi="Verdana"/>
          <w:sz w:val="22"/>
          <w:szCs w:val="22"/>
        </w:rPr>
        <w:t xml:space="preserve"> Este programa persigue </w:t>
      </w:r>
      <w:r w:rsidRPr="00742C82">
        <w:rPr>
          <w:rFonts w:ascii="Verdana" w:hAnsi="Verdana"/>
          <w:sz w:val="22"/>
          <w:szCs w:val="22"/>
        </w:rPr>
        <w:t>la transformación digital de las pymes, ayudándolas a integrar herramientas competitivas digitales claves en su estrategia y a maximizar las oportunidades que la digitalización les ofrece para reactivar su actividad, mejorando su productividad y competitividad como medida para hacer frente al impacto económico de la COVID-19.</w:t>
      </w:r>
    </w:p>
    <w:p w:rsidR="0086535F" w:rsidRPr="0086535F" w:rsidRDefault="0086535F" w:rsidP="0086535F">
      <w:pPr>
        <w:numPr>
          <w:ilvl w:val="0"/>
          <w:numId w:val="27"/>
        </w:numPr>
        <w:rPr>
          <w:rFonts w:ascii="Verdana" w:hAnsi="Verdana"/>
          <w:color w:val="C00000"/>
          <w:sz w:val="22"/>
          <w:szCs w:val="22"/>
        </w:rPr>
      </w:pPr>
      <w:r w:rsidRPr="004408F9">
        <w:rPr>
          <w:rFonts w:ascii="Verdana" w:hAnsi="Verdana"/>
          <w:sz w:val="22"/>
          <w:szCs w:val="22"/>
        </w:rPr>
        <w:t>El objetivo temático de </w:t>
      </w:r>
      <w:r w:rsidRPr="004408F9">
        <w:rPr>
          <w:rFonts w:ascii="Verdana" w:hAnsi="Verdana"/>
          <w:b/>
          <w:bCs w:val="0"/>
          <w:sz w:val="22"/>
          <w:szCs w:val="22"/>
        </w:rPr>
        <w:t>InnoCámaras</w:t>
      </w:r>
      <w:r w:rsidRPr="004408F9">
        <w:rPr>
          <w:rFonts w:ascii="Verdana" w:hAnsi="Verdana"/>
          <w:sz w:val="22"/>
          <w:szCs w:val="22"/>
        </w:rPr>
        <w:t> es: “Unidos para promover el desarrollo tecnológico, la innovación y una investigación de calidad”.</w:t>
      </w:r>
      <w:r>
        <w:rPr>
          <w:rFonts w:ascii="Verdana" w:hAnsi="Verdana"/>
          <w:sz w:val="22"/>
          <w:szCs w:val="22"/>
        </w:rPr>
        <w:t xml:space="preserve"> Busca </w:t>
      </w:r>
      <w:r w:rsidRPr="004408F9">
        <w:rPr>
          <w:rFonts w:ascii="Verdana" w:hAnsi="Verdana"/>
          <w:sz w:val="22"/>
          <w:szCs w:val="22"/>
        </w:rPr>
        <w:t>impulsar la innovación, como herramienta competitiva clave en la estrategia de las pymes, así como maximizar las oportunidades que ofrece para mejorar la productividad y competitividad. Para ello, impulsará la adopción, por parte de éstas, de metodologías que permitan incorporar la innovación de modo sistemático a su actividad empresarial habitual.</w:t>
      </w:r>
    </w:p>
    <w:p w:rsidR="0086535F" w:rsidRPr="0086535F" w:rsidRDefault="0086535F" w:rsidP="0086535F">
      <w:pPr>
        <w:numPr>
          <w:ilvl w:val="0"/>
          <w:numId w:val="27"/>
        </w:numPr>
        <w:rPr>
          <w:rFonts w:ascii="Verdana" w:hAnsi="Verdana"/>
          <w:color w:val="C00000"/>
          <w:sz w:val="22"/>
          <w:szCs w:val="22"/>
        </w:rPr>
      </w:pPr>
      <w:r w:rsidRPr="007323F3">
        <w:rPr>
          <w:rFonts w:ascii="Verdana" w:hAnsi="Verdana"/>
          <w:sz w:val="22"/>
          <w:szCs w:val="22"/>
        </w:rPr>
        <w:t>El objetivo temático de los Programas de Apoyo a la Internacionalización y </w:t>
      </w:r>
      <w:r w:rsidRPr="007323F3">
        <w:rPr>
          <w:rFonts w:ascii="Verdana" w:hAnsi="Verdana"/>
          <w:b/>
          <w:bCs w:val="0"/>
          <w:sz w:val="22"/>
          <w:szCs w:val="22"/>
        </w:rPr>
        <w:t>Xpande Digital</w:t>
      </w:r>
      <w:r w:rsidRPr="007323F3">
        <w:rPr>
          <w:rFonts w:ascii="Verdana" w:hAnsi="Verdana"/>
          <w:sz w:val="22"/>
          <w:szCs w:val="22"/>
        </w:rPr>
        <w:t> es: “mejorar la competitividad de las PYME”.</w:t>
      </w:r>
      <w:r>
        <w:rPr>
          <w:rFonts w:ascii="Verdana" w:hAnsi="Verdana"/>
          <w:color w:val="C00000"/>
          <w:sz w:val="22"/>
          <w:szCs w:val="22"/>
        </w:rPr>
        <w:t xml:space="preserve"> </w:t>
      </w:r>
      <w:r w:rsidRPr="0086535F">
        <w:rPr>
          <w:rFonts w:ascii="Verdana" w:hAnsi="Verdana"/>
          <w:bCs w:val="0"/>
          <w:sz w:val="22"/>
          <w:szCs w:val="22"/>
        </w:rPr>
        <w:t>Persigue</w:t>
      </w:r>
      <w:r w:rsidRPr="0086535F">
        <w:rPr>
          <w:rFonts w:ascii="Verdana" w:hAnsi="Verdana"/>
          <w:sz w:val="22"/>
          <w:szCs w:val="22"/>
        </w:rPr>
        <w:t xml:space="preserve"> ayudar a las empresas a implementar un plan de marketing digital en un mercado exterior, apoyando, de este modo, su estrategia de internacionalización, así como su capacidad de operar en un entorno digital global.</w:t>
      </w:r>
    </w:p>
    <w:p w:rsidR="00742C82" w:rsidRPr="0086535F" w:rsidRDefault="00742C82" w:rsidP="0086535F">
      <w:pPr>
        <w:ind w:left="720"/>
        <w:rPr>
          <w:rFonts w:ascii="Verdana" w:hAnsi="Verdana"/>
          <w:color w:val="C00000"/>
          <w:sz w:val="22"/>
          <w:szCs w:val="22"/>
        </w:rPr>
      </w:pPr>
      <w:r w:rsidRPr="0086535F">
        <w:rPr>
          <w:rFonts w:ascii="Verdana" w:hAnsi="Verdana"/>
          <w:sz w:val="22"/>
          <w:szCs w:val="22"/>
        </w:rPr>
        <w:br/>
      </w:r>
    </w:p>
    <w:p w:rsidR="0090431D" w:rsidRDefault="004069E2" w:rsidP="00327533">
      <w:pPr>
        <w:pStyle w:val="Ttulo1"/>
        <w:numPr>
          <w:ilvl w:val="0"/>
          <w:numId w:val="21"/>
        </w:numPr>
        <w:rPr>
          <w:rFonts w:ascii="Verdana" w:hAnsi="Verdana" w:cs="Times New Roman"/>
          <w:color w:val="C00000"/>
          <w:sz w:val="22"/>
          <w:szCs w:val="22"/>
          <w:lang w:val="es-ES" w:eastAsia="es-ES"/>
        </w:rPr>
      </w:pPr>
      <w:bookmarkStart w:id="1" w:name="_Toc63670977"/>
      <w:r>
        <w:rPr>
          <w:rFonts w:ascii="Verdana" w:hAnsi="Verdana" w:cs="Times New Roman"/>
          <w:color w:val="C00000"/>
          <w:sz w:val="22"/>
          <w:szCs w:val="22"/>
          <w:lang w:val="es-ES" w:eastAsia="es-ES"/>
        </w:rPr>
        <w:t xml:space="preserve">ASIGNACION DE </w:t>
      </w:r>
      <w:r w:rsidR="0090431D">
        <w:rPr>
          <w:rFonts w:ascii="Verdana" w:hAnsi="Verdana" w:cs="Times New Roman"/>
          <w:color w:val="C00000"/>
          <w:sz w:val="22"/>
          <w:szCs w:val="22"/>
          <w:lang w:val="es-ES" w:eastAsia="es-ES"/>
        </w:rPr>
        <w:t>FONDOS FEDER NACIONALES A SORIA</w:t>
      </w:r>
      <w:bookmarkEnd w:id="1"/>
      <w:r w:rsidR="0090431D">
        <w:rPr>
          <w:rFonts w:ascii="Verdana" w:hAnsi="Verdana" w:cs="Times New Roman"/>
          <w:color w:val="C00000"/>
          <w:sz w:val="22"/>
          <w:szCs w:val="22"/>
          <w:lang w:val="es-ES" w:eastAsia="es-ES"/>
        </w:rPr>
        <w:t xml:space="preserve"> </w:t>
      </w:r>
    </w:p>
    <w:p w:rsidR="00BE5887" w:rsidRDefault="0090431D" w:rsidP="0090431D">
      <w:pPr>
        <w:rPr>
          <w:rFonts w:ascii="Verdana" w:hAnsi="Verdana"/>
          <w:sz w:val="22"/>
          <w:szCs w:val="22"/>
        </w:rPr>
      </w:pPr>
      <w:r w:rsidRPr="0090431D">
        <w:rPr>
          <w:rFonts w:ascii="Verdana" w:hAnsi="Verdana"/>
          <w:sz w:val="22"/>
          <w:szCs w:val="22"/>
        </w:rPr>
        <w:t>Si hacemos referencia a la distribución</w:t>
      </w:r>
      <w:r w:rsidR="00BE5887">
        <w:rPr>
          <w:rFonts w:ascii="Verdana" w:hAnsi="Verdana"/>
          <w:sz w:val="22"/>
          <w:szCs w:val="22"/>
        </w:rPr>
        <w:t xml:space="preserve"> nacional</w:t>
      </w:r>
      <w:r w:rsidRPr="0090431D">
        <w:rPr>
          <w:rFonts w:ascii="Verdana" w:hAnsi="Verdana"/>
          <w:sz w:val="22"/>
          <w:szCs w:val="22"/>
        </w:rPr>
        <w:t xml:space="preserve"> de fondos FEDER</w:t>
      </w:r>
      <w:r w:rsidR="00544EA5">
        <w:rPr>
          <w:rFonts w:ascii="Verdana" w:hAnsi="Verdana"/>
          <w:sz w:val="22"/>
          <w:szCs w:val="22"/>
        </w:rPr>
        <w:t xml:space="preserve"> para estos programas</w:t>
      </w:r>
      <w:r w:rsidR="00BE5887">
        <w:rPr>
          <w:rFonts w:ascii="Verdana" w:hAnsi="Verdana"/>
          <w:sz w:val="22"/>
          <w:szCs w:val="22"/>
        </w:rPr>
        <w:t xml:space="preserve">, Soria </w:t>
      </w:r>
      <w:r w:rsidR="00BE5887" w:rsidRPr="00D16F4C">
        <w:rPr>
          <w:rFonts w:ascii="Verdana" w:hAnsi="Verdana"/>
          <w:sz w:val="22"/>
          <w:szCs w:val="22"/>
        </w:rPr>
        <w:t xml:space="preserve">acumula </w:t>
      </w:r>
      <w:r w:rsidR="00BE5887" w:rsidRPr="00D16F4C">
        <w:rPr>
          <w:rFonts w:ascii="Verdana" w:hAnsi="Verdana"/>
          <w:b/>
          <w:sz w:val="22"/>
          <w:szCs w:val="22"/>
        </w:rPr>
        <w:t xml:space="preserve">el 15% de los 4.266.600€ </w:t>
      </w:r>
      <w:r w:rsidR="004069E2">
        <w:rPr>
          <w:rFonts w:ascii="Verdana" w:hAnsi="Verdana"/>
          <w:b/>
          <w:sz w:val="22"/>
          <w:szCs w:val="22"/>
        </w:rPr>
        <w:t>disponibles</w:t>
      </w:r>
      <w:r w:rsidR="00BE5887" w:rsidRPr="00D16F4C">
        <w:rPr>
          <w:rFonts w:ascii="Verdana" w:hAnsi="Verdana"/>
          <w:b/>
          <w:sz w:val="22"/>
          <w:szCs w:val="22"/>
        </w:rPr>
        <w:t xml:space="preserve"> para </w:t>
      </w:r>
      <w:r w:rsidR="00544EA5">
        <w:rPr>
          <w:rFonts w:ascii="Verdana" w:hAnsi="Verdana"/>
          <w:b/>
          <w:sz w:val="22"/>
          <w:szCs w:val="22"/>
        </w:rPr>
        <w:lastRenderedPageBreak/>
        <w:t xml:space="preserve">el </w:t>
      </w:r>
      <w:r w:rsidR="00BE5887" w:rsidRPr="00D16F4C">
        <w:rPr>
          <w:rFonts w:ascii="Verdana" w:hAnsi="Verdana"/>
          <w:b/>
          <w:sz w:val="22"/>
          <w:szCs w:val="22"/>
        </w:rPr>
        <w:t>territorio español</w:t>
      </w:r>
      <w:r w:rsidR="00BE5887">
        <w:rPr>
          <w:rFonts w:ascii="Verdana" w:hAnsi="Verdana"/>
          <w:sz w:val="22"/>
          <w:szCs w:val="22"/>
        </w:rPr>
        <w:t>.</w:t>
      </w:r>
    </w:p>
    <w:p w:rsidR="00617927" w:rsidRDefault="00BE5887" w:rsidP="0090431D">
      <w:pPr>
        <w:rPr>
          <w:rFonts w:ascii="Verdana" w:hAnsi="Verdana"/>
          <w:sz w:val="22"/>
          <w:szCs w:val="22"/>
        </w:rPr>
      </w:pPr>
      <w:r>
        <w:rPr>
          <w:rFonts w:ascii="Verdana" w:hAnsi="Verdana"/>
          <w:sz w:val="22"/>
          <w:szCs w:val="22"/>
        </w:rPr>
        <w:t>Ajustando el foco entre las dis</w:t>
      </w:r>
      <w:r w:rsidR="0090431D" w:rsidRPr="0090431D">
        <w:rPr>
          <w:rFonts w:ascii="Verdana" w:hAnsi="Verdana"/>
          <w:sz w:val="22"/>
          <w:szCs w:val="22"/>
        </w:rPr>
        <w:t xml:space="preserve">tintas </w:t>
      </w:r>
      <w:r w:rsidR="00617927">
        <w:rPr>
          <w:rFonts w:ascii="Verdana" w:hAnsi="Verdana"/>
          <w:sz w:val="22"/>
          <w:szCs w:val="22"/>
        </w:rPr>
        <w:t>provincias de la comunidad de Castilla y León</w:t>
      </w:r>
      <w:r w:rsidR="0090431D" w:rsidRPr="0090431D">
        <w:rPr>
          <w:rFonts w:ascii="Verdana" w:hAnsi="Verdana"/>
          <w:sz w:val="22"/>
          <w:szCs w:val="22"/>
        </w:rPr>
        <w:t xml:space="preserve">, </w:t>
      </w:r>
      <w:r>
        <w:rPr>
          <w:rFonts w:ascii="Verdana" w:hAnsi="Verdana"/>
          <w:sz w:val="22"/>
          <w:szCs w:val="22"/>
        </w:rPr>
        <w:t>Soria acapara</w:t>
      </w:r>
      <w:r w:rsidR="00617927">
        <w:rPr>
          <w:rFonts w:ascii="Verdana" w:hAnsi="Verdana"/>
          <w:sz w:val="22"/>
          <w:szCs w:val="22"/>
        </w:rPr>
        <w:t xml:space="preserve"> el 61% de los fondos </w:t>
      </w:r>
      <w:r w:rsidR="004069E2">
        <w:rPr>
          <w:rFonts w:ascii="Verdana" w:hAnsi="Verdana"/>
          <w:sz w:val="22"/>
          <w:szCs w:val="22"/>
        </w:rPr>
        <w:t>asignados a</w:t>
      </w:r>
      <w:r w:rsidR="00617927">
        <w:rPr>
          <w:rFonts w:ascii="Verdana" w:hAnsi="Verdana"/>
          <w:sz w:val="22"/>
          <w:szCs w:val="22"/>
        </w:rPr>
        <w:t xml:space="preserve"> la comunidad</w:t>
      </w:r>
      <w:r>
        <w:rPr>
          <w:rFonts w:ascii="Verdana" w:hAnsi="Verdana"/>
          <w:sz w:val="22"/>
          <w:szCs w:val="22"/>
        </w:rPr>
        <w:t>.</w:t>
      </w:r>
      <w:r w:rsidR="00617927">
        <w:rPr>
          <w:rFonts w:ascii="Verdana" w:hAnsi="Verdana"/>
          <w:sz w:val="22"/>
          <w:szCs w:val="22"/>
        </w:rPr>
        <w:t xml:space="preserve"> </w:t>
      </w:r>
    </w:p>
    <w:p w:rsidR="00BE5887" w:rsidRDefault="00BE5887" w:rsidP="0090431D">
      <w:pPr>
        <w:rPr>
          <w:rFonts w:ascii="Verdana" w:hAnsi="Verdana"/>
          <w:sz w:val="22"/>
          <w:szCs w:val="22"/>
        </w:rPr>
      </w:pPr>
    </w:p>
    <w:p w:rsidR="00617927" w:rsidRPr="0090431D" w:rsidRDefault="00617927" w:rsidP="0090431D"/>
    <w:p w:rsidR="008E69B2" w:rsidRPr="00742C82" w:rsidRDefault="008E69B2" w:rsidP="00327533">
      <w:pPr>
        <w:pStyle w:val="Ttulo1"/>
        <w:numPr>
          <w:ilvl w:val="0"/>
          <w:numId w:val="21"/>
        </w:numPr>
        <w:rPr>
          <w:rFonts w:ascii="Verdana" w:hAnsi="Verdana" w:cs="Times New Roman"/>
          <w:color w:val="C00000"/>
          <w:sz w:val="22"/>
          <w:szCs w:val="22"/>
          <w:lang w:val="es-ES" w:eastAsia="es-ES"/>
        </w:rPr>
      </w:pPr>
      <w:bookmarkStart w:id="2" w:name="_Toc63670978"/>
      <w:r w:rsidRPr="00742C82">
        <w:rPr>
          <w:rFonts w:ascii="Verdana" w:hAnsi="Verdana" w:cs="Times New Roman"/>
          <w:color w:val="C00000"/>
          <w:sz w:val="22"/>
          <w:szCs w:val="22"/>
          <w:lang w:val="es-ES" w:eastAsia="es-ES"/>
        </w:rPr>
        <w:t>PRESUPUESTOS</w:t>
      </w:r>
      <w:bookmarkEnd w:id="2"/>
    </w:p>
    <w:p w:rsidR="004069E2" w:rsidRDefault="0086535F" w:rsidP="00327533">
      <w:pPr>
        <w:rPr>
          <w:rFonts w:ascii="Verdana" w:hAnsi="Verdana"/>
          <w:bCs w:val="0"/>
          <w:sz w:val="22"/>
          <w:szCs w:val="22"/>
        </w:rPr>
      </w:pPr>
      <w:r>
        <w:rPr>
          <w:rFonts w:ascii="Verdana" w:hAnsi="Verdana"/>
          <w:sz w:val="22"/>
          <w:szCs w:val="22"/>
        </w:rPr>
        <w:t>Estos programas subvencionan el 100% de la inversión, siendo el</w:t>
      </w:r>
      <w:r w:rsidR="00194CC6" w:rsidRPr="00742C82">
        <w:rPr>
          <w:rFonts w:ascii="Verdana" w:hAnsi="Verdana"/>
          <w:sz w:val="22"/>
          <w:szCs w:val="22"/>
        </w:rPr>
        <w:t xml:space="preserve"> importe máximo </w:t>
      </w:r>
      <w:r>
        <w:rPr>
          <w:rFonts w:ascii="Verdana" w:hAnsi="Verdana"/>
          <w:sz w:val="22"/>
          <w:szCs w:val="22"/>
        </w:rPr>
        <w:t>de la ayuda</w:t>
      </w:r>
      <w:r w:rsidR="00194CC6" w:rsidRPr="00742C82">
        <w:rPr>
          <w:rFonts w:ascii="Verdana" w:hAnsi="Verdana"/>
          <w:sz w:val="22"/>
          <w:szCs w:val="22"/>
        </w:rPr>
        <w:t xml:space="preserve"> </w:t>
      </w:r>
      <w:r>
        <w:rPr>
          <w:rFonts w:ascii="Verdana" w:hAnsi="Verdana"/>
          <w:sz w:val="22"/>
          <w:szCs w:val="22"/>
        </w:rPr>
        <w:t>por empresa</w:t>
      </w:r>
      <w:r w:rsidR="00194CC6" w:rsidRPr="00742C82">
        <w:rPr>
          <w:rFonts w:ascii="Verdana" w:hAnsi="Verdana"/>
          <w:sz w:val="22"/>
          <w:szCs w:val="22"/>
        </w:rPr>
        <w:t xml:space="preserve"> de </w:t>
      </w:r>
      <w:r w:rsidR="00194CC6" w:rsidRPr="00742C82">
        <w:rPr>
          <w:rFonts w:ascii="Verdana" w:hAnsi="Verdana"/>
          <w:b/>
          <w:bCs w:val="0"/>
          <w:sz w:val="22"/>
          <w:szCs w:val="22"/>
        </w:rPr>
        <w:t>7.000</w:t>
      </w:r>
      <w:r>
        <w:rPr>
          <w:rFonts w:ascii="Verdana" w:hAnsi="Verdana"/>
          <w:b/>
          <w:bCs w:val="0"/>
          <w:sz w:val="22"/>
          <w:szCs w:val="22"/>
        </w:rPr>
        <w:t xml:space="preserve">€ </w:t>
      </w:r>
      <w:r w:rsidR="00D16F4C" w:rsidRPr="00D16F4C">
        <w:rPr>
          <w:rFonts w:ascii="Verdana" w:hAnsi="Verdana"/>
          <w:bCs w:val="0"/>
          <w:sz w:val="22"/>
          <w:szCs w:val="22"/>
        </w:rPr>
        <w:t>para los programas</w:t>
      </w:r>
      <w:r w:rsidR="00D16F4C">
        <w:rPr>
          <w:rFonts w:ascii="Verdana" w:hAnsi="Verdana"/>
          <w:b/>
          <w:bCs w:val="0"/>
          <w:sz w:val="22"/>
          <w:szCs w:val="22"/>
        </w:rPr>
        <w:t xml:space="preserve"> </w:t>
      </w:r>
      <w:r w:rsidR="001D793D">
        <w:rPr>
          <w:rFonts w:ascii="Verdana" w:hAnsi="Verdana"/>
          <w:bCs w:val="0"/>
          <w:sz w:val="22"/>
          <w:szCs w:val="22"/>
        </w:rPr>
        <w:t>de InnoCámaras y TiCámaras</w:t>
      </w:r>
      <w:r w:rsidR="004069E2">
        <w:rPr>
          <w:rFonts w:ascii="Verdana" w:hAnsi="Verdana"/>
          <w:bCs w:val="0"/>
          <w:sz w:val="22"/>
          <w:szCs w:val="22"/>
        </w:rPr>
        <w:t>.</w:t>
      </w:r>
    </w:p>
    <w:p w:rsidR="0086535F" w:rsidRDefault="004069E2" w:rsidP="00327533">
      <w:pPr>
        <w:rPr>
          <w:rFonts w:ascii="Verdana" w:hAnsi="Verdana"/>
          <w:sz w:val="22"/>
          <w:szCs w:val="22"/>
        </w:rPr>
      </w:pPr>
      <w:r>
        <w:rPr>
          <w:rFonts w:ascii="Verdana" w:hAnsi="Verdana"/>
          <w:bCs w:val="0"/>
          <w:sz w:val="22"/>
          <w:szCs w:val="22"/>
        </w:rPr>
        <w:t xml:space="preserve">Para </w:t>
      </w:r>
      <w:r w:rsidR="00D16F4C">
        <w:rPr>
          <w:rFonts w:ascii="Verdana" w:hAnsi="Verdana"/>
          <w:bCs w:val="0"/>
          <w:sz w:val="22"/>
          <w:szCs w:val="22"/>
        </w:rPr>
        <w:t xml:space="preserve">el programa Xpande Digital el importe es de </w:t>
      </w:r>
      <w:r w:rsidR="00D16F4C" w:rsidRPr="00D16F4C">
        <w:rPr>
          <w:rFonts w:ascii="Verdana" w:hAnsi="Verdana"/>
          <w:b/>
          <w:bCs w:val="0"/>
          <w:sz w:val="22"/>
          <w:szCs w:val="22"/>
        </w:rPr>
        <w:t>4.000€</w:t>
      </w:r>
      <w:r w:rsidR="00D16F4C">
        <w:rPr>
          <w:rFonts w:ascii="Verdana" w:hAnsi="Verdana"/>
          <w:bCs w:val="0"/>
          <w:sz w:val="22"/>
          <w:szCs w:val="22"/>
        </w:rPr>
        <w:t xml:space="preserve"> por empresa</w:t>
      </w:r>
      <w:r w:rsidR="00D16F4C">
        <w:rPr>
          <w:rFonts w:ascii="Verdana" w:hAnsi="Verdana"/>
          <w:sz w:val="22"/>
          <w:szCs w:val="22"/>
        </w:rPr>
        <w:t xml:space="preserve">. </w:t>
      </w:r>
    </w:p>
    <w:p w:rsidR="00D16F4C" w:rsidRPr="00D16F4C" w:rsidRDefault="00D16F4C" w:rsidP="00327533">
      <w:pPr>
        <w:rPr>
          <w:rFonts w:ascii="Verdana" w:hAnsi="Verdana"/>
          <w:bCs w:val="0"/>
          <w:sz w:val="22"/>
          <w:szCs w:val="22"/>
        </w:rPr>
      </w:pPr>
    </w:p>
    <w:p w:rsidR="004069E2" w:rsidRDefault="00194CC6" w:rsidP="00327533">
      <w:pPr>
        <w:rPr>
          <w:rFonts w:ascii="Verdana" w:hAnsi="Verdana"/>
          <w:bCs w:val="0"/>
          <w:sz w:val="22"/>
          <w:szCs w:val="22"/>
        </w:rPr>
      </w:pPr>
      <w:r>
        <w:rPr>
          <w:rFonts w:ascii="Verdana" w:hAnsi="Verdana"/>
          <w:sz w:val="22"/>
          <w:szCs w:val="22"/>
        </w:rPr>
        <w:t xml:space="preserve">Esta convocatoria de ayudas contaba con un </w:t>
      </w:r>
      <w:r w:rsidRPr="00194CC6">
        <w:rPr>
          <w:rFonts w:ascii="Verdana" w:hAnsi="Verdana"/>
          <w:b/>
          <w:bCs w:val="0"/>
          <w:sz w:val="22"/>
          <w:szCs w:val="22"/>
        </w:rPr>
        <w:t>presupuesto</w:t>
      </w:r>
      <w:r w:rsidR="0086535F">
        <w:rPr>
          <w:rFonts w:ascii="Verdana" w:hAnsi="Verdana"/>
          <w:b/>
          <w:bCs w:val="0"/>
          <w:sz w:val="22"/>
          <w:szCs w:val="22"/>
        </w:rPr>
        <w:t xml:space="preserve"> gobal</w:t>
      </w:r>
      <w:r w:rsidRPr="00194CC6">
        <w:rPr>
          <w:rFonts w:ascii="Verdana" w:hAnsi="Verdana"/>
          <w:b/>
          <w:bCs w:val="0"/>
          <w:sz w:val="22"/>
          <w:szCs w:val="22"/>
        </w:rPr>
        <w:t xml:space="preserve"> disponible de </w:t>
      </w:r>
      <w:r w:rsidR="0086535F">
        <w:rPr>
          <w:rFonts w:ascii="Verdana" w:hAnsi="Verdana"/>
          <w:b/>
          <w:bCs w:val="0"/>
          <w:sz w:val="22"/>
          <w:szCs w:val="22"/>
        </w:rPr>
        <w:t xml:space="preserve">640.000€ </w:t>
      </w:r>
      <w:r w:rsidR="004069E2" w:rsidRPr="004069E2">
        <w:rPr>
          <w:rFonts w:ascii="Verdana" w:hAnsi="Verdana"/>
          <w:bCs w:val="0"/>
          <w:sz w:val="22"/>
          <w:szCs w:val="22"/>
        </w:rPr>
        <w:t xml:space="preserve">para atender a un mínimo de </w:t>
      </w:r>
      <w:r w:rsidR="0086535F" w:rsidRPr="004069E2">
        <w:rPr>
          <w:rFonts w:ascii="Verdana" w:hAnsi="Verdana"/>
          <w:bCs w:val="0"/>
          <w:sz w:val="22"/>
          <w:szCs w:val="22"/>
        </w:rPr>
        <w:t>100</w:t>
      </w:r>
      <w:r w:rsidR="00D16F4C">
        <w:rPr>
          <w:rFonts w:ascii="Verdana" w:hAnsi="Verdana"/>
          <w:bCs w:val="0"/>
          <w:sz w:val="22"/>
          <w:szCs w:val="22"/>
        </w:rPr>
        <w:t xml:space="preserve"> empresas</w:t>
      </w:r>
      <w:r w:rsidR="004069E2">
        <w:rPr>
          <w:rFonts w:ascii="Verdana" w:hAnsi="Verdana"/>
          <w:bCs w:val="0"/>
          <w:sz w:val="22"/>
          <w:szCs w:val="22"/>
        </w:rPr>
        <w:t>.</w:t>
      </w:r>
    </w:p>
    <w:p w:rsidR="0086535F" w:rsidRPr="0086535F" w:rsidRDefault="0086535F" w:rsidP="00327533">
      <w:pPr>
        <w:rPr>
          <w:rFonts w:ascii="Verdana" w:hAnsi="Verdana"/>
          <w:bCs w:val="0"/>
          <w:sz w:val="22"/>
          <w:szCs w:val="22"/>
        </w:rPr>
      </w:pPr>
    </w:p>
    <w:p w:rsidR="004069E2" w:rsidRDefault="00194CC6" w:rsidP="0090431D">
      <w:pPr>
        <w:rPr>
          <w:rFonts w:ascii="Verdana" w:hAnsi="Verdana"/>
          <w:sz w:val="22"/>
          <w:szCs w:val="22"/>
        </w:rPr>
      </w:pPr>
      <w:r>
        <w:rPr>
          <w:rFonts w:ascii="Verdana" w:hAnsi="Verdana"/>
          <w:sz w:val="22"/>
          <w:szCs w:val="22"/>
        </w:rPr>
        <w:t xml:space="preserve">Finalmente han sido </w:t>
      </w:r>
      <w:r w:rsidR="0086535F">
        <w:rPr>
          <w:rFonts w:ascii="Verdana" w:hAnsi="Verdana"/>
          <w:b/>
          <w:bCs w:val="0"/>
          <w:sz w:val="22"/>
          <w:szCs w:val="22"/>
        </w:rPr>
        <w:t>102</w:t>
      </w:r>
      <w:r w:rsidRPr="00194CC6">
        <w:rPr>
          <w:rFonts w:ascii="Verdana" w:hAnsi="Verdana"/>
          <w:b/>
          <w:bCs w:val="0"/>
          <w:sz w:val="22"/>
          <w:szCs w:val="22"/>
        </w:rPr>
        <w:t xml:space="preserve"> empresas</w:t>
      </w:r>
      <w:r>
        <w:rPr>
          <w:rFonts w:ascii="Verdana" w:hAnsi="Verdana"/>
          <w:sz w:val="22"/>
          <w:szCs w:val="22"/>
        </w:rPr>
        <w:t xml:space="preserve"> las que han podido ejecut</w:t>
      </w:r>
      <w:r w:rsidR="0086535F">
        <w:rPr>
          <w:rFonts w:ascii="Verdana" w:hAnsi="Verdana"/>
          <w:sz w:val="22"/>
          <w:szCs w:val="22"/>
        </w:rPr>
        <w:t xml:space="preserve">ar proyectos </w:t>
      </w:r>
      <w:r w:rsidR="004069E2">
        <w:rPr>
          <w:rFonts w:ascii="Verdana" w:hAnsi="Verdana"/>
          <w:sz w:val="22"/>
          <w:szCs w:val="22"/>
        </w:rPr>
        <w:t>con cargo a estos</w:t>
      </w:r>
      <w:r w:rsidR="0086535F">
        <w:rPr>
          <w:rFonts w:ascii="Verdana" w:hAnsi="Verdana"/>
          <w:sz w:val="22"/>
          <w:szCs w:val="22"/>
        </w:rPr>
        <w:t xml:space="preserve"> fondos</w:t>
      </w:r>
      <w:r w:rsidR="004069E2">
        <w:rPr>
          <w:rFonts w:ascii="Verdana" w:hAnsi="Verdana"/>
          <w:sz w:val="22"/>
          <w:szCs w:val="22"/>
        </w:rPr>
        <w:t>.</w:t>
      </w:r>
    </w:p>
    <w:p w:rsidR="0090431D" w:rsidRPr="0090431D" w:rsidRDefault="004069E2" w:rsidP="0090431D">
      <w:pPr>
        <w:rPr>
          <w:rFonts w:ascii="Calibri" w:hAnsi="Calibri"/>
          <w:bCs w:val="0"/>
          <w:color w:val="000000"/>
          <w:sz w:val="22"/>
          <w:szCs w:val="22"/>
        </w:rPr>
      </w:pPr>
      <w:r>
        <w:rPr>
          <w:rFonts w:ascii="Verdana" w:hAnsi="Verdana"/>
          <w:sz w:val="22"/>
          <w:szCs w:val="22"/>
        </w:rPr>
        <w:t>Del total del presupuesto disponible de 640.000 euros, se han ejecutado un</w:t>
      </w:r>
      <w:r w:rsidR="00194CC6">
        <w:rPr>
          <w:rFonts w:ascii="Verdana" w:hAnsi="Verdana"/>
          <w:sz w:val="22"/>
          <w:szCs w:val="22"/>
        </w:rPr>
        <w:t xml:space="preserve"> </w:t>
      </w:r>
      <w:r>
        <w:rPr>
          <w:rFonts w:ascii="Verdana" w:hAnsi="Verdana"/>
          <w:b/>
          <w:bCs w:val="0"/>
          <w:sz w:val="22"/>
          <w:szCs w:val="22"/>
        </w:rPr>
        <w:t>96,</w:t>
      </w:r>
      <w:r w:rsidR="0090431D">
        <w:rPr>
          <w:rFonts w:ascii="Verdana" w:hAnsi="Verdana"/>
          <w:b/>
          <w:bCs w:val="0"/>
          <w:sz w:val="22"/>
          <w:szCs w:val="22"/>
        </w:rPr>
        <w:t>15</w:t>
      </w:r>
      <w:r w:rsidR="00194CC6" w:rsidRPr="00194CC6">
        <w:rPr>
          <w:rFonts w:ascii="Verdana" w:hAnsi="Verdana"/>
          <w:b/>
          <w:bCs w:val="0"/>
          <w:sz w:val="22"/>
          <w:szCs w:val="22"/>
        </w:rPr>
        <w:t>% del total</w:t>
      </w:r>
      <w:r>
        <w:rPr>
          <w:rFonts w:ascii="Verdana" w:hAnsi="Verdana"/>
          <w:sz w:val="22"/>
          <w:szCs w:val="22"/>
        </w:rPr>
        <w:t>, es decir</w:t>
      </w:r>
      <w:r w:rsidR="00194CC6">
        <w:rPr>
          <w:rFonts w:ascii="Verdana" w:hAnsi="Verdana"/>
          <w:sz w:val="22"/>
          <w:szCs w:val="22"/>
        </w:rPr>
        <w:t xml:space="preserve"> </w:t>
      </w:r>
      <w:r w:rsidR="0090431D" w:rsidRPr="0090431D">
        <w:rPr>
          <w:rFonts w:ascii="Verdana" w:hAnsi="Verdana"/>
          <w:b/>
          <w:bCs w:val="0"/>
          <w:sz w:val="22"/>
          <w:szCs w:val="22"/>
        </w:rPr>
        <w:t>615.354,53 €</w:t>
      </w:r>
      <w:r w:rsidR="0090431D">
        <w:rPr>
          <w:rFonts w:ascii="Verdana" w:hAnsi="Verdana"/>
          <w:b/>
          <w:bCs w:val="0"/>
          <w:sz w:val="22"/>
          <w:szCs w:val="22"/>
        </w:rPr>
        <w:t>.</w:t>
      </w:r>
    </w:p>
    <w:p w:rsidR="0090431D" w:rsidRDefault="0090431D" w:rsidP="00327533">
      <w:pPr>
        <w:rPr>
          <w:rFonts w:ascii="Verdana" w:hAnsi="Verdana"/>
          <w:bCs w:val="0"/>
          <w:sz w:val="22"/>
          <w:szCs w:val="22"/>
        </w:rPr>
      </w:pPr>
    </w:p>
    <w:p w:rsidR="0086535F" w:rsidRDefault="0086535F" w:rsidP="00327533">
      <w:pPr>
        <w:rPr>
          <w:rFonts w:ascii="Verdana" w:hAnsi="Verdana"/>
          <w:bCs w:val="0"/>
          <w:sz w:val="22"/>
          <w:szCs w:val="22"/>
        </w:rPr>
      </w:pPr>
      <w:r>
        <w:rPr>
          <w:rFonts w:ascii="Verdana" w:hAnsi="Verdana"/>
          <w:bCs w:val="0"/>
          <w:sz w:val="22"/>
          <w:szCs w:val="22"/>
        </w:rPr>
        <w:t xml:space="preserve">La distribución de estos presupuestos por programa </w:t>
      </w:r>
      <w:r w:rsidR="004069E2">
        <w:rPr>
          <w:rFonts w:ascii="Verdana" w:hAnsi="Verdana"/>
          <w:bCs w:val="0"/>
          <w:sz w:val="22"/>
          <w:szCs w:val="22"/>
        </w:rPr>
        <w:t>es la siguiente</w:t>
      </w:r>
      <w:r>
        <w:rPr>
          <w:rFonts w:ascii="Verdana" w:hAnsi="Verdana"/>
          <w:bCs w:val="0"/>
          <w:sz w:val="22"/>
          <w:szCs w:val="22"/>
        </w:rPr>
        <w:t>:</w:t>
      </w:r>
    </w:p>
    <w:p w:rsidR="00F322AF" w:rsidRDefault="00F322AF" w:rsidP="00327533">
      <w:pPr>
        <w:rPr>
          <w:rFonts w:ascii="Verdana" w:hAnsi="Verdana"/>
          <w:bCs w:val="0"/>
          <w:sz w:val="22"/>
          <w:szCs w:val="22"/>
        </w:rPr>
      </w:pPr>
    </w:p>
    <w:p w:rsidR="00D16F4C" w:rsidRDefault="00D16F4C" w:rsidP="00327533">
      <w:pPr>
        <w:rPr>
          <w:rFonts w:ascii="Verdana" w:hAnsi="Verdana"/>
          <w:bCs w:val="0"/>
          <w:sz w:val="22"/>
          <w:szCs w:val="22"/>
        </w:rPr>
      </w:pPr>
    </w:p>
    <w:tbl>
      <w:tblPr>
        <w:tblStyle w:val="Listamedia2-nfasis3"/>
        <w:tblW w:w="8744" w:type="dxa"/>
        <w:tblLook w:val="04A0"/>
      </w:tblPr>
      <w:tblGrid>
        <w:gridCol w:w="2392"/>
        <w:gridCol w:w="1580"/>
        <w:gridCol w:w="145"/>
        <w:gridCol w:w="1706"/>
        <w:gridCol w:w="1452"/>
        <w:gridCol w:w="1469"/>
      </w:tblGrid>
      <w:tr w:rsidR="0086535F" w:rsidRPr="0086535F" w:rsidTr="0090431D">
        <w:trPr>
          <w:cnfStyle w:val="100000000000"/>
          <w:trHeight w:val="746"/>
        </w:trPr>
        <w:tc>
          <w:tcPr>
            <w:cnfStyle w:val="001000000100"/>
            <w:tcW w:w="2392" w:type="dxa"/>
            <w:tcBorders>
              <w:right w:val="single" w:sz="4" w:space="0" w:color="767171" w:themeColor="background2" w:themeShade="80"/>
            </w:tcBorders>
            <w:noWrap/>
            <w:hideMark/>
          </w:tcPr>
          <w:p w:rsidR="0086535F" w:rsidRPr="0086535F" w:rsidRDefault="0086535F" w:rsidP="0086535F">
            <w:pPr>
              <w:widowControl/>
              <w:adjustRightInd/>
              <w:spacing w:line="240" w:lineRule="auto"/>
              <w:jc w:val="left"/>
              <w:textAlignment w:val="auto"/>
              <w:rPr>
                <w:rFonts w:ascii="Calibri" w:hAnsi="Calibri"/>
                <w:bCs w:val="0"/>
                <w:color w:val="000000"/>
                <w:sz w:val="22"/>
                <w:szCs w:val="22"/>
              </w:rPr>
            </w:pPr>
          </w:p>
        </w:tc>
        <w:tc>
          <w:tcPr>
            <w:tcW w:w="1580" w:type="dxa"/>
            <w:tcBorders>
              <w:left w:val="single" w:sz="4" w:space="0" w:color="767171" w:themeColor="background2" w:themeShade="80"/>
              <w:right w:val="single" w:sz="4" w:space="0" w:color="767171" w:themeColor="background2" w:themeShade="80"/>
            </w:tcBorders>
            <w:noWrap/>
            <w:hideMark/>
          </w:tcPr>
          <w:p w:rsidR="0086535F" w:rsidRPr="00F322AF" w:rsidRDefault="0086535F" w:rsidP="0086535F">
            <w:pPr>
              <w:widowControl/>
              <w:adjustRightInd/>
              <w:spacing w:line="240" w:lineRule="auto"/>
              <w:jc w:val="center"/>
              <w:textAlignment w:val="auto"/>
              <w:cnfStyle w:val="100000000000"/>
              <w:rPr>
                <w:rFonts w:ascii="Calibri" w:hAnsi="Calibri"/>
                <w:b/>
                <w:color w:val="auto"/>
                <w:sz w:val="28"/>
                <w:szCs w:val="22"/>
              </w:rPr>
            </w:pPr>
            <w:r w:rsidRPr="00F322AF">
              <w:rPr>
                <w:rFonts w:ascii="Calibri" w:hAnsi="Calibri"/>
                <w:b/>
                <w:color w:val="auto"/>
                <w:sz w:val="28"/>
                <w:szCs w:val="22"/>
              </w:rPr>
              <w:t xml:space="preserve">TICCámaras </w:t>
            </w:r>
          </w:p>
        </w:tc>
        <w:tc>
          <w:tcPr>
            <w:tcW w:w="1851" w:type="dxa"/>
            <w:gridSpan w:val="2"/>
            <w:tcBorders>
              <w:left w:val="single" w:sz="4" w:space="0" w:color="767171" w:themeColor="background2" w:themeShade="80"/>
              <w:right w:val="single" w:sz="4" w:space="0" w:color="767171" w:themeColor="background2" w:themeShade="80"/>
            </w:tcBorders>
            <w:noWrap/>
            <w:hideMark/>
          </w:tcPr>
          <w:p w:rsidR="0086535F" w:rsidRPr="00F322AF" w:rsidRDefault="0086535F" w:rsidP="0086535F">
            <w:pPr>
              <w:widowControl/>
              <w:adjustRightInd/>
              <w:spacing w:line="240" w:lineRule="auto"/>
              <w:jc w:val="center"/>
              <w:textAlignment w:val="auto"/>
              <w:cnfStyle w:val="100000000000"/>
              <w:rPr>
                <w:rFonts w:ascii="Calibri" w:hAnsi="Calibri"/>
                <w:b/>
                <w:color w:val="auto"/>
                <w:sz w:val="28"/>
                <w:szCs w:val="22"/>
              </w:rPr>
            </w:pPr>
            <w:r w:rsidRPr="00F322AF">
              <w:rPr>
                <w:rFonts w:ascii="Calibri" w:hAnsi="Calibri"/>
                <w:b/>
                <w:color w:val="auto"/>
                <w:sz w:val="28"/>
                <w:szCs w:val="22"/>
              </w:rPr>
              <w:t xml:space="preserve">INNOCámaras </w:t>
            </w:r>
          </w:p>
        </w:tc>
        <w:tc>
          <w:tcPr>
            <w:tcW w:w="1452" w:type="dxa"/>
            <w:tcBorders>
              <w:left w:val="single" w:sz="4" w:space="0" w:color="767171" w:themeColor="background2" w:themeShade="80"/>
              <w:right w:val="single" w:sz="4" w:space="0" w:color="767171" w:themeColor="background2" w:themeShade="80"/>
            </w:tcBorders>
            <w:noWrap/>
            <w:hideMark/>
          </w:tcPr>
          <w:p w:rsidR="0086535F" w:rsidRPr="00F322AF" w:rsidRDefault="0086535F" w:rsidP="0086535F">
            <w:pPr>
              <w:widowControl/>
              <w:adjustRightInd/>
              <w:spacing w:line="240" w:lineRule="auto"/>
              <w:jc w:val="center"/>
              <w:textAlignment w:val="auto"/>
              <w:cnfStyle w:val="100000000000"/>
              <w:rPr>
                <w:rFonts w:ascii="Calibri" w:hAnsi="Calibri"/>
                <w:b/>
                <w:color w:val="auto"/>
                <w:sz w:val="28"/>
                <w:szCs w:val="22"/>
              </w:rPr>
            </w:pPr>
            <w:r w:rsidRPr="00F322AF">
              <w:rPr>
                <w:rFonts w:ascii="Calibri" w:hAnsi="Calibri"/>
                <w:b/>
                <w:color w:val="auto"/>
                <w:sz w:val="28"/>
                <w:szCs w:val="22"/>
              </w:rPr>
              <w:t xml:space="preserve">Xpande Digital </w:t>
            </w:r>
          </w:p>
        </w:tc>
        <w:tc>
          <w:tcPr>
            <w:tcW w:w="1469" w:type="dxa"/>
            <w:tcBorders>
              <w:left w:val="single" w:sz="4" w:space="0" w:color="767171" w:themeColor="background2" w:themeShade="80"/>
            </w:tcBorders>
            <w:noWrap/>
            <w:hideMark/>
          </w:tcPr>
          <w:p w:rsidR="0086535F" w:rsidRPr="0086535F" w:rsidRDefault="0086535F" w:rsidP="0086535F">
            <w:pPr>
              <w:widowControl/>
              <w:adjustRightInd/>
              <w:spacing w:line="240" w:lineRule="auto"/>
              <w:jc w:val="center"/>
              <w:textAlignment w:val="auto"/>
              <w:cnfStyle w:val="100000000000"/>
              <w:rPr>
                <w:rFonts w:ascii="Calibri" w:hAnsi="Calibri"/>
                <w:b/>
                <w:color w:val="auto"/>
                <w:sz w:val="22"/>
                <w:szCs w:val="22"/>
              </w:rPr>
            </w:pPr>
            <w:r w:rsidRPr="0086535F">
              <w:rPr>
                <w:rFonts w:ascii="Calibri" w:hAnsi="Calibri"/>
                <w:b/>
                <w:color w:val="auto"/>
                <w:sz w:val="22"/>
                <w:szCs w:val="22"/>
              </w:rPr>
              <w:t>TOTAL</w:t>
            </w:r>
          </w:p>
        </w:tc>
      </w:tr>
      <w:tr w:rsidR="0086535F" w:rsidRPr="0086535F" w:rsidTr="0090431D">
        <w:trPr>
          <w:cnfStyle w:val="000000100000"/>
          <w:trHeight w:val="480"/>
        </w:trPr>
        <w:tc>
          <w:tcPr>
            <w:cnfStyle w:val="001000000000"/>
            <w:tcW w:w="2392" w:type="dxa"/>
            <w:tcBorders>
              <w:top w:val="single" w:sz="24" w:space="0" w:color="A5A5A5" w:themeColor="accent3"/>
              <w:bottom w:val="single" w:sz="4" w:space="0" w:color="767171" w:themeColor="background2" w:themeShade="80"/>
            </w:tcBorders>
            <w:noWrap/>
            <w:hideMark/>
          </w:tcPr>
          <w:p w:rsidR="0086535F" w:rsidRPr="0086535F" w:rsidRDefault="0086535F" w:rsidP="0086535F">
            <w:pPr>
              <w:widowControl/>
              <w:adjustRightInd/>
              <w:spacing w:line="240" w:lineRule="auto"/>
              <w:jc w:val="left"/>
              <w:textAlignment w:val="auto"/>
              <w:rPr>
                <w:rFonts w:ascii="Calibri" w:hAnsi="Calibri"/>
                <w:b/>
                <w:color w:val="000000"/>
                <w:sz w:val="22"/>
                <w:szCs w:val="22"/>
              </w:rPr>
            </w:pPr>
            <w:r w:rsidRPr="0086535F">
              <w:rPr>
                <w:rFonts w:ascii="Calibri" w:hAnsi="Calibri"/>
                <w:b/>
                <w:color w:val="000000"/>
                <w:sz w:val="22"/>
                <w:szCs w:val="22"/>
              </w:rPr>
              <w:t>Nº de empresas atendidas</w:t>
            </w:r>
          </w:p>
        </w:tc>
        <w:tc>
          <w:tcPr>
            <w:tcW w:w="1725" w:type="dxa"/>
            <w:gridSpan w:val="2"/>
            <w:noWrap/>
            <w:hideMark/>
          </w:tcPr>
          <w:p w:rsidR="0086535F" w:rsidRPr="0086535F" w:rsidRDefault="0086535F" w:rsidP="0086535F">
            <w:pPr>
              <w:widowControl/>
              <w:adjustRightInd/>
              <w:spacing w:line="240" w:lineRule="auto"/>
              <w:jc w:val="center"/>
              <w:textAlignment w:val="auto"/>
              <w:cnfStyle w:val="000000100000"/>
              <w:rPr>
                <w:rFonts w:ascii="Calibri" w:hAnsi="Calibri"/>
                <w:b/>
                <w:color w:val="000000"/>
                <w:sz w:val="22"/>
                <w:szCs w:val="22"/>
              </w:rPr>
            </w:pPr>
            <w:r w:rsidRPr="0086535F">
              <w:rPr>
                <w:rFonts w:ascii="Calibri" w:hAnsi="Calibri"/>
                <w:b/>
                <w:color w:val="000000"/>
                <w:sz w:val="22"/>
                <w:szCs w:val="22"/>
              </w:rPr>
              <w:t>46</w:t>
            </w:r>
          </w:p>
        </w:tc>
        <w:tc>
          <w:tcPr>
            <w:tcW w:w="1706" w:type="dxa"/>
            <w:noWrap/>
            <w:hideMark/>
          </w:tcPr>
          <w:p w:rsidR="0086535F" w:rsidRPr="0086535F" w:rsidRDefault="0086535F" w:rsidP="0086535F">
            <w:pPr>
              <w:widowControl/>
              <w:adjustRightInd/>
              <w:spacing w:line="240" w:lineRule="auto"/>
              <w:jc w:val="center"/>
              <w:textAlignment w:val="auto"/>
              <w:cnfStyle w:val="000000100000"/>
              <w:rPr>
                <w:rFonts w:ascii="Calibri" w:hAnsi="Calibri"/>
                <w:b/>
                <w:color w:val="000000"/>
                <w:sz w:val="22"/>
                <w:szCs w:val="22"/>
              </w:rPr>
            </w:pPr>
            <w:r w:rsidRPr="0086535F">
              <w:rPr>
                <w:rFonts w:ascii="Calibri" w:hAnsi="Calibri"/>
                <w:b/>
                <w:color w:val="000000"/>
                <w:sz w:val="22"/>
                <w:szCs w:val="22"/>
              </w:rPr>
              <w:t>36</w:t>
            </w:r>
          </w:p>
        </w:tc>
        <w:tc>
          <w:tcPr>
            <w:tcW w:w="1452" w:type="dxa"/>
            <w:tcBorders>
              <w:right w:val="single" w:sz="4" w:space="0" w:color="767171" w:themeColor="background2" w:themeShade="80"/>
            </w:tcBorders>
            <w:noWrap/>
            <w:hideMark/>
          </w:tcPr>
          <w:p w:rsidR="0086535F" w:rsidRPr="0086535F" w:rsidRDefault="0086535F" w:rsidP="0086535F">
            <w:pPr>
              <w:widowControl/>
              <w:adjustRightInd/>
              <w:spacing w:line="240" w:lineRule="auto"/>
              <w:jc w:val="center"/>
              <w:textAlignment w:val="auto"/>
              <w:cnfStyle w:val="000000100000"/>
              <w:rPr>
                <w:rFonts w:ascii="Calibri" w:hAnsi="Calibri"/>
                <w:b/>
                <w:color w:val="000000"/>
                <w:sz w:val="22"/>
                <w:szCs w:val="22"/>
              </w:rPr>
            </w:pPr>
            <w:r w:rsidRPr="0086535F">
              <w:rPr>
                <w:rFonts w:ascii="Calibri" w:hAnsi="Calibri"/>
                <w:b/>
                <w:color w:val="000000"/>
                <w:sz w:val="22"/>
                <w:szCs w:val="22"/>
              </w:rPr>
              <w:t>20</w:t>
            </w:r>
          </w:p>
        </w:tc>
        <w:tc>
          <w:tcPr>
            <w:tcW w:w="1469" w:type="dxa"/>
            <w:tcBorders>
              <w:top w:val="single" w:sz="24" w:space="0" w:color="A5A5A5" w:themeColor="accent3"/>
              <w:left w:val="single" w:sz="4" w:space="0" w:color="767171" w:themeColor="background2" w:themeShade="80"/>
            </w:tcBorders>
            <w:noWrap/>
            <w:hideMark/>
          </w:tcPr>
          <w:p w:rsidR="0086535F" w:rsidRPr="00F322AF" w:rsidRDefault="0086535F" w:rsidP="0086535F">
            <w:pPr>
              <w:widowControl/>
              <w:adjustRightInd/>
              <w:spacing w:line="240" w:lineRule="auto"/>
              <w:jc w:val="center"/>
              <w:textAlignment w:val="auto"/>
              <w:cnfStyle w:val="000000100000"/>
              <w:rPr>
                <w:rFonts w:ascii="Calibri" w:hAnsi="Calibri"/>
                <w:b/>
                <w:bCs w:val="0"/>
                <w:color w:val="000000"/>
                <w:sz w:val="22"/>
                <w:szCs w:val="22"/>
              </w:rPr>
            </w:pPr>
            <w:r w:rsidRPr="00F322AF">
              <w:rPr>
                <w:rFonts w:ascii="Calibri" w:hAnsi="Calibri"/>
                <w:b/>
                <w:bCs w:val="0"/>
                <w:color w:val="000000"/>
                <w:sz w:val="22"/>
                <w:szCs w:val="22"/>
              </w:rPr>
              <w:t>102</w:t>
            </w:r>
          </w:p>
        </w:tc>
      </w:tr>
      <w:tr w:rsidR="0086535F" w:rsidRPr="0086535F" w:rsidTr="0090431D">
        <w:trPr>
          <w:trHeight w:val="355"/>
        </w:trPr>
        <w:tc>
          <w:tcPr>
            <w:cnfStyle w:val="001000000000"/>
            <w:tcW w:w="2392" w:type="dxa"/>
            <w:tcBorders>
              <w:top w:val="single" w:sz="4" w:space="0" w:color="767171" w:themeColor="background2" w:themeShade="80"/>
              <w:bottom w:val="single" w:sz="4" w:space="0" w:color="767171" w:themeColor="background2" w:themeShade="80"/>
            </w:tcBorders>
            <w:noWrap/>
            <w:hideMark/>
          </w:tcPr>
          <w:p w:rsidR="0086535F" w:rsidRDefault="0086535F" w:rsidP="0086535F">
            <w:pPr>
              <w:widowControl/>
              <w:adjustRightInd/>
              <w:spacing w:line="240" w:lineRule="auto"/>
              <w:jc w:val="left"/>
              <w:textAlignment w:val="auto"/>
              <w:rPr>
                <w:rFonts w:ascii="Calibri" w:hAnsi="Calibri"/>
                <w:b/>
                <w:color w:val="000000"/>
                <w:sz w:val="22"/>
                <w:szCs w:val="22"/>
              </w:rPr>
            </w:pPr>
            <w:r w:rsidRPr="0086535F">
              <w:rPr>
                <w:rFonts w:ascii="Calibri" w:hAnsi="Calibri"/>
                <w:b/>
                <w:color w:val="000000"/>
                <w:sz w:val="22"/>
                <w:szCs w:val="22"/>
              </w:rPr>
              <w:t xml:space="preserve">Presupuesto </w:t>
            </w:r>
            <w:r w:rsidR="0090431D">
              <w:rPr>
                <w:rFonts w:ascii="Calibri" w:hAnsi="Calibri"/>
                <w:b/>
                <w:color w:val="000000"/>
                <w:sz w:val="22"/>
                <w:szCs w:val="22"/>
              </w:rPr>
              <w:t>disponible</w:t>
            </w:r>
          </w:p>
          <w:p w:rsidR="00F322AF" w:rsidRPr="0086535F" w:rsidRDefault="00F322AF" w:rsidP="0086535F">
            <w:pPr>
              <w:widowControl/>
              <w:adjustRightInd/>
              <w:spacing w:line="240" w:lineRule="auto"/>
              <w:jc w:val="left"/>
              <w:textAlignment w:val="auto"/>
              <w:rPr>
                <w:rFonts w:ascii="Calibri" w:hAnsi="Calibri"/>
                <w:b/>
                <w:color w:val="000000"/>
                <w:sz w:val="22"/>
                <w:szCs w:val="22"/>
              </w:rPr>
            </w:pPr>
          </w:p>
        </w:tc>
        <w:tc>
          <w:tcPr>
            <w:tcW w:w="1725" w:type="dxa"/>
            <w:gridSpan w:val="2"/>
            <w:noWrap/>
            <w:hideMark/>
          </w:tcPr>
          <w:p w:rsidR="0086535F" w:rsidRPr="0086535F" w:rsidRDefault="0086535F" w:rsidP="0086535F">
            <w:pPr>
              <w:widowControl/>
              <w:adjustRightInd/>
              <w:spacing w:line="240" w:lineRule="auto"/>
              <w:jc w:val="center"/>
              <w:textAlignment w:val="auto"/>
              <w:cnfStyle w:val="000000000000"/>
              <w:rPr>
                <w:rFonts w:ascii="Calibri" w:hAnsi="Calibri"/>
                <w:bCs w:val="0"/>
                <w:color w:val="000000"/>
                <w:sz w:val="22"/>
                <w:szCs w:val="22"/>
              </w:rPr>
            </w:pPr>
            <w:r w:rsidRPr="0086535F">
              <w:rPr>
                <w:rFonts w:ascii="Calibri" w:hAnsi="Calibri"/>
                <w:bCs w:val="0"/>
                <w:color w:val="000000"/>
                <w:sz w:val="22"/>
                <w:szCs w:val="22"/>
              </w:rPr>
              <w:t>308.000,00 €</w:t>
            </w:r>
          </w:p>
        </w:tc>
        <w:tc>
          <w:tcPr>
            <w:tcW w:w="1706" w:type="dxa"/>
            <w:noWrap/>
            <w:hideMark/>
          </w:tcPr>
          <w:p w:rsidR="0086535F" w:rsidRPr="0086535F" w:rsidRDefault="0086535F" w:rsidP="0086535F">
            <w:pPr>
              <w:widowControl/>
              <w:adjustRightInd/>
              <w:spacing w:line="240" w:lineRule="auto"/>
              <w:jc w:val="center"/>
              <w:textAlignment w:val="auto"/>
              <w:cnfStyle w:val="000000000000"/>
              <w:rPr>
                <w:rFonts w:ascii="Calibri" w:hAnsi="Calibri"/>
                <w:bCs w:val="0"/>
                <w:color w:val="000000"/>
                <w:sz w:val="22"/>
                <w:szCs w:val="22"/>
              </w:rPr>
            </w:pPr>
            <w:r w:rsidRPr="0086535F">
              <w:rPr>
                <w:rFonts w:ascii="Calibri" w:hAnsi="Calibri"/>
                <w:bCs w:val="0"/>
                <w:color w:val="000000"/>
                <w:sz w:val="22"/>
                <w:szCs w:val="22"/>
              </w:rPr>
              <w:t>252.000,00 €</w:t>
            </w:r>
          </w:p>
        </w:tc>
        <w:tc>
          <w:tcPr>
            <w:tcW w:w="1452" w:type="dxa"/>
            <w:tcBorders>
              <w:right w:val="single" w:sz="4" w:space="0" w:color="767171" w:themeColor="background2" w:themeShade="80"/>
            </w:tcBorders>
            <w:noWrap/>
            <w:hideMark/>
          </w:tcPr>
          <w:p w:rsidR="0086535F" w:rsidRPr="0086535F" w:rsidRDefault="0086535F" w:rsidP="0086535F">
            <w:pPr>
              <w:widowControl/>
              <w:adjustRightInd/>
              <w:spacing w:line="240" w:lineRule="auto"/>
              <w:jc w:val="center"/>
              <w:textAlignment w:val="auto"/>
              <w:cnfStyle w:val="000000000000"/>
              <w:rPr>
                <w:rFonts w:ascii="Calibri" w:hAnsi="Calibri"/>
                <w:bCs w:val="0"/>
                <w:color w:val="000000"/>
                <w:sz w:val="22"/>
                <w:szCs w:val="22"/>
              </w:rPr>
            </w:pPr>
            <w:r w:rsidRPr="0086535F">
              <w:rPr>
                <w:rFonts w:ascii="Calibri" w:hAnsi="Calibri"/>
                <w:bCs w:val="0"/>
                <w:color w:val="000000"/>
                <w:sz w:val="22"/>
                <w:szCs w:val="22"/>
              </w:rPr>
              <w:t>80.000,00 €</w:t>
            </w:r>
          </w:p>
        </w:tc>
        <w:tc>
          <w:tcPr>
            <w:tcW w:w="1469" w:type="dxa"/>
            <w:tcBorders>
              <w:top w:val="nil"/>
              <w:left w:val="single" w:sz="4" w:space="0" w:color="767171" w:themeColor="background2" w:themeShade="80"/>
              <w:bottom w:val="nil"/>
            </w:tcBorders>
            <w:noWrap/>
            <w:hideMark/>
          </w:tcPr>
          <w:p w:rsidR="0086535F" w:rsidRPr="00F322AF" w:rsidRDefault="0086535F" w:rsidP="0086535F">
            <w:pPr>
              <w:widowControl/>
              <w:adjustRightInd/>
              <w:spacing w:line="240" w:lineRule="auto"/>
              <w:jc w:val="right"/>
              <w:textAlignment w:val="auto"/>
              <w:cnfStyle w:val="000000000000"/>
              <w:rPr>
                <w:rFonts w:ascii="Calibri" w:hAnsi="Calibri"/>
                <w:b/>
                <w:bCs w:val="0"/>
                <w:color w:val="000000"/>
                <w:sz w:val="22"/>
                <w:szCs w:val="22"/>
              </w:rPr>
            </w:pPr>
            <w:r w:rsidRPr="00F322AF">
              <w:rPr>
                <w:rFonts w:ascii="Calibri" w:hAnsi="Calibri"/>
                <w:b/>
                <w:bCs w:val="0"/>
                <w:color w:val="000000"/>
                <w:sz w:val="22"/>
                <w:szCs w:val="22"/>
              </w:rPr>
              <w:t>640.000,00 €</w:t>
            </w:r>
          </w:p>
        </w:tc>
      </w:tr>
      <w:tr w:rsidR="0090431D" w:rsidRPr="0086535F" w:rsidTr="0090431D">
        <w:trPr>
          <w:cnfStyle w:val="000000100000"/>
          <w:trHeight w:val="463"/>
        </w:trPr>
        <w:tc>
          <w:tcPr>
            <w:cnfStyle w:val="001000000000"/>
            <w:tcW w:w="2392" w:type="dxa"/>
            <w:tcBorders>
              <w:top w:val="single" w:sz="4" w:space="0" w:color="767171" w:themeColor="background2" w:themeShade="80"/>
            </w:tcBorders>
            <w:noWrap/>
            <w:vAlign w:val="bottom"/>
            <w:hideMark/>
          </w:tcPr>
          <w:p w:rsidR="0090431D" w:rsidRDefault="0090431D">
            <w:pPr>
              <w:rPr>
                <w:rFonts w:ascii="Calibri" w:hAnsi="Calibri"/>
                <w:b/>
                <w:color w:val="000000"/>
                <w:sz w:val="22"/>
                <w:szCs w:val="22"/>
              </w:rPr>
            </w:pPr>
            <w:r>
              <w:rPr>
                <w:rFonts w:ascii="Calibri" w:hAnsi="Calibri"/>
                <w:b/>
                <w:bCs w:val="0"/>
                <w:color w:val="000000"/>
                <w:sz w:val="22"/>
                <w:szCs w:val="22"/>
              </w:rPr>
              <w:t>Presupuesto otorgado</w:t>
            </w:r>
          </w:p>
        </w:tc>
        <w:tc>
          <w:tcPr>
            <w:tcW w:w="1725" w:type="dxa"/>
            <w:gridSpan w:val="2"/>
            <w:noWrap/>
            <w:vAlign w:val="bottom"/>
            <w:hideMark/>
          </w:tcPr>
          <w:p w:rsidR="0090431D" w:rsidRDefault="0090431D">
            <w:pPr>
              <w:jc w:val="center"/>
              <w:cnfStyle w:val="000000100000"/>
              <w:rPr>
                <w:rFonts w:ascii="Calibri" w:hAnsi="Calibri"/>
                <w:color w:val="000000"/>
                <w:sz w:val="22"/>
                <w:szCs w:val="22"/>
              </w:rPr>
            </w:pPr>
            <w:r>
              <w:rPr>
                <w:rFonts w:ascii="Calibri" w:hAnsi="Calibri"/>
                <w:color w:val="000000"/>
                <w:sz w:val="22"/>
                <w:szCs w:val="22"/>
              </w:rPr>
              <w:t>290.063,93 €</w:t>
            </w:r>
          </w:p>
        </w:tc>
        <w:tc>
          <w:tcPr>
            <w:tcW w:w="1706" w:type="dxa"/>
            <w:noWrap/>
            <w:vAlign w:val="center"/>
            <w:hideMark/>
          </w:tcPr>
          <w:p w:rsidR="0090431D" w:rsidRDefault="0090431D">
            <w:pPr>
              <w:jc w:val="center"/>
              <w:cnfStyle w:val="000000100000"/>
              <w:rPr>
                <w:rFonts w:ascii="Calibri" w:hAnsi="Calibri"/>
                <w:color w:val="000000"/>
                <w:sz w:val="22"/>
                <w:szCs w:val="22"/>
              </w:rPr>
            </w:pPr>
            <w:r>
              <w:rPr>
                <w:rFonts w:ascii="Calibri" w:hAnsi="Calibri"/>
                <w:color w:val="000000"/>
                <w:sz w:val="22"/>
                <w:szCs w:val="22"/>
              </w:rPr>
              <w:t>246.211,30 €</w:t>
            </w:r>
          </w:p>
        </w:tc>
        <w:tc>
          <w:tcPr>
            <w:tcW w:w="1452" w:type="dxa"/>
            <w:tcBorders>
              <w:right w:val="single" w:sz="4" w:space="0" w:color="767171" w:themeColor="background2" w:themeShade="80"/>
            </w:tcBorders>
            <w:noWrap/>
            <w:vAlign w:val="center"/>
            <w:hideMark/>
          </w:tcPr>
          <w:p w:rsidR="0090431D" w:rsidRDefault="0090431D">
            <w:pPr>
              <w:jc w:val="center"/>
              <w:cnfStyle w:val="000000100000"/>
              <w:rPr>
                <w:rFonts w:ascii="Calibri" w:hAnsi="Calibri"/>
                <w:color w:val="000000"/>
                <w:sz w:val="22"/>
                <w:szCs w:val="22"/>
              </w:rPr>
            </w:pPr>
            <w:r>
              <w:rPr>
                <w:rFonts w:ascii="Calibri" w:hAnsi="Calibri"/>
                <w:color w:val="000000"/>
                <w:sz w:val="22"/>
                <w:szCs w:val="22"/>
              </w:rPr>
              <w:t>79.079,30 €</w:t>
            </w:r>
          </w:p>
        </w:tc>
        <w:tc>
          <w:tcPr>
            <w:tcW w:w="1469" w:type="dxa"/>
            <w:tcBorders>
              <w:left w:val="single" w:sz="4" w:space="0" w:color="767171" w:themeColor="background2" w:themeShade="80"/>
            </w:tcBorders>
            <w:noWrap/>
            <w:vAlign w:val="bottom"/>
            <w:hideMark/>
          </w:tcPr>
          <w:p w:rsidR="0090431D" w:rsidRPr="0090431D" w:rsidRDefault="0090431D">
            <w:pPr>
              <w:jc w:val="right"/>
              <w:cnfStyle w:val="000000100000"/>
              <w:rPr>
                <w:rFonts w:ascii="Calibri" w:hAnsi="Calibri"/>
                <w:b/>
                <w:color w:val="000000"/>
                <w:sz w:val="22"/>
                <w:szCs w:val="22"/>
              </w:rPr>
            </w:pPr>
            <w:r w:rsidRPr="0090431D">
              <w:rPr>
                <w:rFonts w:ascii="Calibri" w:hAnsi="Calibri"/>
                <w:b/>
                <w:color w:val="000000"/>
                <w:sz w:val="22"/>
                <w:szCs w:val="22"/>
              </w:rPr>
              <w:t>615.354,53 €</w:t>
            </w:r>
          </w:p>
        </w:tc>
      </w:tr>
      <w:tr w:rsidR="0090431D" w:rsidRPr="0086535F" w:rsidTr="0090431D">
        <w:trPr>
          <w:trHeight w:val="463"/>
        </w:trPr>
        <w:tc>
          <w:tcPr>
            <w:cnfStyle w:val="001000000000"/>
            <w:tcW w:w="2392" w:type="dxa"/>
            <w:tcBorders>
              <w:top w:val="single" w:sz="4" w:space="0" w:color="767171" w:themeColor="background2" w:themeShade="80"/>
            </w:tcBorders>
            <w:noWrap/>
            <w:hideMark/>
          </w:tcPr>
          <w:p w:rsidR="0090431D" w:rsidRPr="0086535F" w:rsidRDefault="0090431D" w:rsidP="0086535F">
            <w:pPr>
              <w:widowControl/>
              <w:adjustRightInd/>
              <w:spacing w:line="240" w:lineRule="auto"/>
              <w:jc w:val="left"/>
              <w:textAlignment w:val="auto"/>
              <w:rPr>
                <w:rFonts w:ascii="Calibri" w:hAnsi="Calibri"/>
                <w:bCs w:val="0"/>
                <w:color w:val="000000"/>
                <w:sz w:val="22"/>
                <w:szCs w:val="22"/>
              </w:rPr>
            </w:pPr>
            <w:r>
              <w:rPr>
                <w:rFonts w:ascii="Calibri" w:hAnsi="Calibri"/>
                <w:b/>
                <w:color w:val="000000"/>
                <w:sz w:val="22"/>
                <w:szCs w:val="22"/>
              </w:rPr>
              <w:t xml:space="preserve">% </w:t>
            </w:r>
            <w:r w:rsidRPr="0086535F">
              <w:rPr>
                <w:rFonts w:ascii="Calibri" w:hAnsi="Calibri"/>
                <w:b/>
                <w:color w:val="000000"/>
                <w:sz w:val="22"/>
                <w:szCs w:val="22"/>
              </w:rPr>
              <w:t>Presupuesto ejecutado</w:t>
            </w:r>
          </w:p>
        </w:tc>
        <w:tc>
          <w:tcPr>
            <w:tcW w:w="1725" w:type="dxa"/>
            <w:gridSpan w:val="2"/>
            <w:noWrap/>
            <w:vAlign w:val="bottom"/>
            <w:hideMark/>
          </w:tcPr>
          <w:p w:rsidR="0090431D" w:rsidRDefault="0090431D">
            <w:pPr>
              <w:jc w:val="center"/>
              <w:cnfStyle w:val="000000000000"/>
              <w:rPr>
                <w:rFonts w:ascii="Calibri" w:hAnsi="Calibri"/>
                <w:b/>
                <w:color w:val="000000"/>
                <w:sz w:val="28"/>
                <w:szCs w:val="28"/>
              </w:rPr>
            </w:pPr>
            <w:r>
              <w:rPr>
                <w:rFonts w:ascii="Calibri" w:hAnsi="Calibri"/>
                <w:b/>
                <w:bCs w:val="0"/>
                <w:color w:val="000000"/>
                <w:sz w:val="28"/>
                <w:szCs w:val="28"/>
              </w:rPr>
              <w:t>94,18%</w:t>
            </w:r>
          </w:p>
        </w:tc>
        <w:tc>
          <w:tcPr>
            <w:tcW w:w="1706" w:type="dxa"/>
            <w:noWrap/>
            <w:vAlign w:val="bottom"/>
            <w:hideMark/>
          </w:tcPr>
          <w:p w:rsidR="0090431D" w:rsidRDefault="0090431D">
            <w:pPr>
              <w:jc w:val="center"/>
              <w:cnfStyle w:val="000000000000"/>
              <w:rPr>
                <w:rFonts w:ascii="Calibri" w:hAnsi="Calibri"/>
                <w:b/>
                <w:color w:val="000000"/>
                <w:sz w:val="28"/>
                <w:szCs w:val="28"/>
              </w:rPr>
            </w:pPr>
            <w:r>
              <w:rPr>
                <w:rFonts w:ascii="Calibri" w:hAnsi="Calibri"/>
                <w:b/>
                <w:bCs w:val="0"/>
                <w:color w:val="000000"/>
                <w:sz w:val="28"/>
                <w:szCs w:val="28"/>
              </w:rPr>
              <w:t>97,70%</w:t>
            </w:r>
          </w:p>
        </w:tc>
        <w:tc>
          <w:tcPr>
            <w:tcW w:w="1452" w:type="dxa"/>
            <w:tcBorders>
              <w:right w:val="single" w:sz="4" w:space="0" w:color="767171" w:themeColor="background2" w:themeShade="80"/>
            </w:tcBorders>
            <w:noWrap/>
            <w:vAlign w:val="bottom"/>
            <w:hideMark/>
          </w:tcPr>
          <w:p w:rsidR="0090431D" w:rsidRDefault="0090431D">
            <w:pPr>
              <w:jc w:val="center"/>
              <w:cnfStyle w:val="000000000000"/>
              <w:rPr>
                <w:rFonts w:ascii="Calibri" w:hAnsi="Calibri"/>
                <w:b/>
                <w:color w:val="000000"/>
                <w:sz w:val="28"/>
                <w:szCs w:val="28"/>
              </w:rPr>
            </w:pPr>
            <w:r>
              <w:rPr>
                <w:rFonts w:ascii="Calibri" w:hAnsi="Calibri"/>
                <w:b/>
                <w:bCs w:val="0"/>
                <w:color w:val="000000"/>
                <w:sz w:val="28"/>
                <w:szCs w:val="28"/>
              </w:rPr>
              <w:t>98,85%</w:t>
            </w:r>
          </w:p>
        </w:tc>
        <w:tc>
          <w:tcPr>
            <w:tcW w:w="1469" w:type="dxa"/>
            <w:tcBorders>
              <w:top w:val="nil"/>
              <w:left w:val="single" w:sz="4" w:space="0" w:color="767171" w:themeColor="background2" w:themeShade="80"/>
              <w:bottom w:val="single" w:sz="8" w:space="0" w:color="A5A5A5" w:themeColor="accent3"/>
            </w:tcBorders>
            <w:noWrap/>
            <w:vAlign w:val="bottom"/>
            <w:hideMark/>
          </w:tcPr>
          <w:p w:rsidR="0090431D" w:rsidRDefault="0090431D">
            <w:pPr>
              <w:jc w:val="center"/>
              <w:cnfStyle w:val="000000000000"/>
              <w:rPr>
                <w:rFonts w:ascii="Calibri" w:hAnsi="Calibri"/>
                <w:b/>
                <w:color w:val="000000"/>
                <w:sz w:val="28"/>
                <w:szCs w:val="28"/>
              </w:rPr>
            </w:pPr>
            <w:r>
              <w:rPr>
                <w:rFonts w:ascii="Calibri" w:hAnsi="Calibri"/>
                <w:b/>
                <w:bCs w:val="0"/>
                <w:color w:val="000000"/>
                <w:sz w:val="28"/>
                <w:szCs w:val="28"/>
              </w:rPr>
              <w:t>96,15%</w:t>
            </w:r>
          </w:p>
        </w:tc>
      </w:tr>
    </w:tbl>
    <w:p w:rsidR="0086535F" w:rsidRDefault="0086535F" w:rsidP="00327533">
      <w:pPr>
        <w:rPr>
          <w:rFonts w:ascii="Verdana" w:hAnsi="Verdana"/>
          <w:bCs w:val="0"/>
          <w:sz w:val="22"/>
          <w:szCs w:val="22"/>
        </w:rPr>
      </w:pPr>
      <w:r>
        <w:rPr>
          <w:rFonts w:ascii="Verdana" w:hAnsi="Verdana"/>
          <w:bCs w:val="0"/>
          <w:sz w:val="22"/>
          <w:szCs w:val="22"/>
        </w:rPr>
        <w:t xml:space="preserve"> </w:t>
      </w:r>
    </w:p>
    <w:p w:rsidR="001B76D8" w:rsidRPr="00742C82" w:rsidRDefault="001B76D8" w:rsidP="00327533">
      <w:pPr>
        <w:rPr>
          <w:rFonts w:ascii="Verdana" w:hAnsi="Verdana"/>
          <w:color w:val="C00000"/>
          <w:sz w:val="22"/>
          <w:szCs w:val="22"/>
        </w:rPr>
      </w:pPr>
    </w:p>
    <w:p w:rsidR="004069E2" w:rsidRDefault="004069E2" w:rsidP="004069E2">
      <w:pPr>
        <w:pStyle w:val="Ttulo1"/>
        <w:ind w:left="360"/>
        <w:rPr>
          <w:rFonts w:ascii="Verdana" w:hAnsi="Verdana" w:cs="Times New Roman"/>
          <w:color w:val="C00000"/>
          <w:sz w:val="22"/>
          <w:szCs w:val="22"/>
          <w:lang w:val="es-ES" w:eastAsia="es-ES"/>
        </w:rPr>
      </w:pPr>
      <w:bookmarkStart w:id="3" w:name="_Toc63670979"/>
    </w:p>
    <w:p w:rsidR="008E69B2" w:rsidRDefault="000B3039" w:rsidP="00742C82">
      <w:pPr>
        <w:pStyle w:val="Ttulo1"/>
        <w:numPr>
          <w:ilvl w:val="0"/>
          <w:numId w:val="21"/>
        </w:numPr>
        <w:rPr>
          <w:rFonts w:ascii="Verdana" w:hAnsi="Verdana" w:cs="Times New Roman"/>
          <w:color w:val="C00000"/>
          <w:sz w:val="22"/>
          <w:szCs w:val="22"/>
          <w:lang w:val="es-ES" w:eastAsia="es-ES"/>
        </w:rPr>
      </w:pPr>
      <w:r>
        <w:rPr>
          <w:rFonts w:ascii="Verdana" w:hAnsi="Verdana" w:cs="Times New Roman"/>
          <w:color w:val="C00000"/>
          <w:sz w:val="22"/>
          <w:szCs w:val="22"/>
          <w:lang w:val="es-ES" w:eastAsia="es-ES"/>
        </w:rPr>
        <w:t>PERFIL DE LOS BENEFICIARIOS</w:t>
      </w:r>
      <w:bookmarkEnd w:id="3"/>
    </w:p>
    <w:p w:rsidR="00450C67" w:rsidRPr="00C63C6B" w:rsidRDefault="00450C67" w:rsidP="000B3039">
      <w:pPr>
        <w:rPr>
          <w:rFonts w:ascii="Verdana" w:hAnsi="Verdana"/>
          <w:sz w:val="22"/>
          <w:szCs w:val="22"/>
        </w:rPr>
      </w:pPr>
    </w:p>
    <w:p w:rsidR="008E69B2" w:rsidRDefault="00450C67" w:rsidP="00450C67">
      <w:pPr>
        <w:spacing w:before="60" w:after="60"/>
        <w:ind w:right="227"/>
        <w:rPr>
          <w:rFonts w:ascii="Verdana" w:hAnsi="Verdana"/>
          <w:sz w:val="22"/>
          <w:szCs w:val="22"/>
        </w:rPr>
      </w:pPr>
      <w:r>
        <w:rPr>
          <w:rFonts w:ascii="Verdana" w:hAnsi="Verdana"/>
          <w:b/>
          <w:sz w:val="22"/>
          <w:szCs w:val="22"/>
        </w:rPr>
        <w:t xml:space="preserve">1. </w:t>
      </w:r>
      <w:r w:rsidRPr="00450C67">
        <w:rPr>
          <w:rFonts w:ascii="Verdana" w:hAnsi="Verdana"/>
          <w:b/>
          <w:sz w:val="22"/>
          <w:szCs w:val="22"/>
        </w:rPr>
        <w:t xml:space="preserve">La distribución </w:t>
      </w:r>
      <w:r>
        <w:rPr>
          <w:rFonts w:ascii="Verdana" w:hAnsi="Verdana"/>
          <w:b/>
          <w:sz w:val="22"/>
          <w:szCs w:val="22"/>
        </w:rPr>
        <w:t xml:space="preserve">de las empresas beneficiarias </w:t>
      </w:r>
      <w:r w:rsidRPr="00450C67">
        <w:rPr>
          <w:rFonts w:ascii="Verdana" w:hAnsi="Verdana"/>
          <w:b/>
          <w:sz w:val="22"/>
          <w:szCs w:val="22"/>
        </w:rPr>
        <w:t xml:space="preserve">por </w:t>
      </w:r>
      <w:r>
        <w:rPr>
          <w:rFonts w:ascii="Verdana" w:hAnsi="Verdana"/>
          <w:b/>
          <w:sz w:val="22"/>
          <w:szCs w:val="22"/>
        </w:rPr>
        <w:t>sector</w:t>
      </w:r>
      <w:r w:rsidR="0028371B" w:rsidRPr="00450C67">
        <w:rPr>
          <w:rFonts w:ascii="Verdana" w:hAnsi="Verdana"/>
          <w:b/>
          <w:sz w:val="22"/>
          <w:szCs w:val="22"/>
        </w:rPr>
        <w:t xml:space="preserve"> de actividad</w:t>
      </w:r>
      <w:r w:rsidR="0028371B">
        <w:rPr>
          <w:rFonts w:ascii="Verdana" w:hAnsi="Verdana"/>
          <w:sz w:val="22"/>
          <w:szCs w:val="22"/>
        </w:rPr>
        <w:t xml:space="preserve"> </w:t>
      </w:r>
      <w:r w:rsidR="00CD4027">
        <w:rPr>
          <w:rFonts w:ascii="Verdana" w:hAnsi="Verdana"/>
          <w:sz w:val="22"/>
          <w:szCs w:val="22"/>
        </w:rPr>
        <w:t>de las</w:t>
      </w:r>
      <w:r w:rsidR="00F322AF">
        <w:rPr>
          <w:rFonts w:ascii="Verdana" w:hAnsi="Verdana"/>
          <w:sz w:val="22"/>
          <w:szCs w:val="22"/>
        </w:rPr>
        <w:t xml:space="preserve"> 102</w:t>
      </w:r>
      <w:r w:rsidR="0028371B">
        <w:rPr>
          <w:rFonts w:ascii="Verdana" w:hAnsi="Verdana"/>
          <w:sz w:val="22"/>
          <w:szCs w:val="22"/>
        </w:rPr>
        <w:t xml:space="preserve"> empr</w:t>
      </w:r>
      <w:r w:rsidR="00F322AF">
        <w:rPr>
          <w:rFonts w:ascii="Verdana" w:hAnsi="Verdana"/>
          <w:sz w:val="22"/>
          <w:szCs w:val="22"/>
        </w:rPr>
        <w:t xml:space="preserve">esas beneficiarias </w:t>
      </w:r>
      <w:r w:rsidR="00CD4027">
        <w:rPr>
          <w:rFonts w:ascii="Verdana" w:hAnsi="Verdana"/>
          <w:sz w:val="22"/>
          <w:szCs w:val="22"/>
        </w:rPr>
        <w:t>es el siguiente</w:t>
      </w:r>
      <w:r w:rsidR="0028371B">
        <w:rPr>
          <w:rFonts w:ascii="Verdana" w:hAnsi="Verdana"/>
          <w:sz w:val="22"/>
          <w:szCs w:val="22"/>
        </w:rPr>
        <w:t>:</w:t>
      </w:r>
    </w:p>
    <w:p w:rsidR="0028371B" w:rsidRDefault="00F322AF" w:rsidP="0028371B">
      <w:pPr>
        <w:numPr>
          <w:ilvl w:val="0"/>
          <w:numId w:val="22"/>
        </w:numPr>
        <w:spacing w:before="60" w:after="60"/>
        <w:ind w:right="227"/>
        <w:rPr>
          <w:rFonts w:ascii="Verdana" w:hAnsi="Verdana"/>
          <w:sz w:val="22"/>
          <w:szCs w:val="22"/>
        </w:rPr>
      </w:pPr>
      <w:r>
        <w:rPr>
          <w:rFonts w:ascii="Verdana" w:hAnsi="Verdana"/>
          <w:sz w:val="22"/>
          <w:szCs w:val="22"/>
        </w:rPr>
        <w:t>Servicios: 35</w:t>
      </w:r>
      <w:r w:rsidR="0028371B">
        <w:rPr>
          <w:rFonts w:ascii="Verdana" w:hAnsi="Verdana"/>
          <w:sz w:val="22"/>
          <w:szCs w:val="22"/>
        </w:rPr>
        <w:t xml:space="preserve"> empresas</w:t>
      </w:r>
      <w:r w:rsidR="00CD4027">
        <w:rPr>
          <w:rFonts w:ascii="Verdana" w:hAnsi="Verdana"/>
          <w:sz w:val="22"/>
          <w:szCs w:val="22"/>
        </w:rPr>
        <w:t xml:space="preserve"> (34,31%)</w:t>
      </w:r>
    </w:p>
    <w:p w:rsidR="0028371B" w:rsidRDefault="00F322AF" w:rsidP="0028371B">
      <w:pPr>
        <w:numPr>
          <w:ilvl w:val="0"/>
          <w:numId w:val="22"/>
        </w:numPr>
        <w:spacing w:before="60" w:after="60"/>
        <w:ind w:right="227"/>
        <w:rPr>
          <w:rFonts w:ascii="Verdana" w:hAnsi="Verdana"/>
          <w:sz w:val="22"/>
          <w:szCs w:val="22"/>
        </w:rPr>
      </w:pPr>
      <w:r>
        <w:rPr>
          <w:rFonts w:ascii="Verdana" w:hAnsi="Verdana"/>
          <w:sz w:val="22"/>
          <w:szCs w:val="22"/>
        </w:rPr>
        <w:t>Comercio: 16</w:t>
      </w:r>
      <w:r w:rsidR="0028371B">
        <w:rPr>
          <w:rFonts w:ascii="Verdana" w:hAnsi="Verdana"/>
          <w:sz w:val="22"/>
          <w:szCs w:val="22"/>
        </w:rPr>
        <w:t xml:space="preserve"> empresas</w:t>
      </w:r>
      <w:r w:rsidR="00CD4027">
        <w:rPr>
          <w:rFonts w:ascii="Verdana" w:hAnsi="Verdana"/>
          <w:sz w:val="22"/>
          <w:szCs w:val="22"/>
        </w:rPr>
        <w:t xml:space="preserve"> (15,68%)</w:t>
      </w:r>
    </w:p>
    <w:p w:rsidR="0028371B" w:rsidRDefault="00F322AF" w:rsidP="0028371B">
      <w:pPr>
        <w:numPr>
          <w:ilvl w:val="0"/>
          <w:numId w:val="22"/>
        </w:numPr>
        <w:spacing w:before="60" w:after="60"/>
        <w:ind w:right="227"/>
        <w:rPr>
          <w:rFonts w:ascii="Verdana" w:hAnsi="Verdana"/>
          <w:sz w:val="22"/>
          <w:szCs w:val="22"/>
        </w:rPr>
      </w:pPr>
      <w:r>
        <w:rPr>
          <w:rFonts w:ascii="Verdana" w:hAnsi="Verdana"/>
          <w:sz w:val="22"/>
          <w:szCs w:val="22"/>
        </w:rPr>
        <w:t>Industria: 28</w:t>
      </w:r>
      <w:r w:rsidR="0028371B">
        <w:rPr>
          <w:rFonts w:ascii="Verdana" w:hAnsi="Verdana"/>
          <w:sz w:val="22"/>
          <w:szCs w:val="22"/>
        </w:rPr>
        <w:t xml:space="preserve"> empresas </w:t>
      </w:r>
      <w:r w:rsidR="00CD4027">
        <w:rPr>
          <w:rFonts w:ascii="Verdana" w:hAnsi="Verdana"/>
          <w:sz w:val="22"/>
          <w:szCs w:val="22"/>
        </w:rPr>
        <w:t>(27,45%)</w:t>
      </w:r>
    </w:p>
    <w:p w:rsidR="0028371B" w:rsidRDefault="0028371B" w:rsidP="0028371B">
      <w:pPr>
        <w:numPr>
          <w:ilvl w:val="0"/>
          <w:numId w:val="22"/>
        </w:numPr>
        <w:spacing w:before="60" w:after="60"/>
        <w:ind w:right="227"/>
        <w:rPr>
          <w:rFonts w:ascii="Verdana" w:hAnsi="Verdana"/>
          <w:sz w:val="22"/>
          <w:szCs w:val="22"/>
        </w:rPr>
      </w:pPr>
      <w:r>
        <w:rPr>
          <w:rFonts w:ascii="Verdana" w:hAnsi="Verdana"/>
          <w:sz w:val="22"/>
          <w:szCs w:val="22"/>
        </w:rPr>
        <w:t xml:space="preserve">Hostelería y Turismo: </w:t>
      </w:r>
      <w:r w:rsidR="00F322AF">
        <w:rPr>
          <w:rFonts w:ascii="Verdana" w:hAnsi="Verdana"/>
          <w:sz w:val="22"/>
          <w:szCs w:val="22"/>
        </w:rPr>
        <w:t>23</w:t>
      </w:r>
      <w:r>
        <w:rPr>
          <w:rFonts w:ascii="Verdana" w:hAnsi="Verdana"/>
          <w:sz w:val="22"/>
          <w:szCs w:val="22"/>
        </w:rPr>
        <w:t xml:space="preserve"> empresas</w:t>
      </w:r>
      <w:r w:rsidR="00450C67">
        <w:rPr>
          <w:rFonts w:ascii="Verdana" w:hAnsi="Verdana"/>
          <w:sz w:val="22"/>
          <w:szCs w:val="22"/>
        </w:rPr>
        <w:t xml:space="preserve"> (22,55%)</w:t>
      </w:r>
    </w:p>
    <w:tbl>
      <w:tblPr>
        <w:tblStyle w:val="Listamedia2-nfasis3"/>
        <w:tblpPr w:leftFromText="141" w:rightFromText="141" w:vertAnchor="text" w:horzAnchor="margin" w:tblpXSpec="center" w:tblpY="341"/>
        <w:tblW w:w="7634" w:type="dxa"/>
        <w:tblLook w:val="04A0"/>
      </w:tblPr>
      <w:tblGrid>
        <w:gridCol w:w="1197"/>
        <w:gridCol w:w="2030"/>
        <w:gridCol w:w="1701"/>
        <w:gridCol w:w="1843"/>
        <w:gridCol w:w="863"/>
      </w:tblGrid>
      <w:tr w:rsidR="00D16F4C" w:rsidRPr="00F322AF" w:rsidTr="00D16F4C">
        <w:trPr>
          <w:cnfStyle w:val="100000000000"/>
          <w:trHeight w:val="536"/>
        </w:trPr>
        <w:tc>
          <w:tcPr>
            <w:cnfStyle w:val="001000000100"/>
            <w:tcW w:w="1197" w:type="dxa"/>
            <w:tcBorders>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left"/>
              <w:textAlignment w:val="auto"/>
              <w:rPr>
                <w:rFonts w:ascii="Calibri" w:hAnsi="Calibri"/>
                <w:bCs w:val="0"/>
                <w:color w:val="000000"/>
                <w:sz w:val="22"/>
                <w:szCs w:val="22"/>
              </w:rPr>
            </w:pPr>
          </w:p>
        </w:tc>
        <w:tc>
          <w:tcPr>
            <w:tcW w:w="2030" w:type="dxa"/>
            <w:tcBorders>
              <w:left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1000000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100000000000"/>
              <w:rPr>
                <w:rFonts w:ascii="Calibri" w:hAnsi="Calibri"/>
                <w:b/>
                <w:color w:val="000000"/>
                <w:sz w:val="22"/>
                <w:szCs w:val="22"/>
              </w:rPr>
            </w:pPr>
            <w:r w:rsidRPr="00F322AF">
              <w:rPr>
                <w:rFonts w:ascii="Calibri" w:hAnsi="Calibri"/>
                <w:b/>
                <w:color w:val="000000"/>
                <w:sz w:val="22"/>
                <w:szCs w:val="22"/>
              </w:rPr>
              <w:t xml:space="preserve">TICamaras </w:t>
            </w:r>
          </w:p>
        </w:tc>
        <w:tc>
          <w:tcPr>
            <w:tcW w:w="1701" w:type="dxa"/>
            <w:tcBorders>
              <w:left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1000000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100000000000"/>
              <w:rPr>
                <w:rFonts w:ascii="Calibri" w:hAnsi="Calibri"/>
                <w:b/>
                <w:color w:val="000000"/>
                <w:sz w:val="22"/>
                <w:szCs w:val="22"/>
              </w:rPr>
            </w:pPr>
            <w:r w:rsidRPr="00F322AF">
              <w:rPr>
                <w:rFonts w:ascii="Calibri" w:hAnsi="Calibri"/>
                <w:b/>
                <w:color w:val="000000"/>
                <w:sz w:val="22"/>
                <w:szCs w:val="22"/>
              </w:rPr>
              <w:t xml:space="preserve">INNOCámaras </w:t>
            </w:r>
          </w:p>
        </w:tc>
        <w:tc>
          <w:tcPr>
            <w:tcW w:w="1843" w:type="dxa"/>
            <w:tcBorders>
              <w:left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1000000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100000000000"/>
              <w:rPr>
                <w:rFonts w:ascii="Calibri" w:hAnsi="Calibri"/>
                <w:b/>
                <w:color w:val="000000"/>
                <w:sz w:val="22"/>
                <w:szCs w:val="22"/>
              </w:rPr>
            </w:pPr>
            <w:r w:rsidRPr="00F322AF">
              <w:rPr>
                <w:rFonts w:ascii="Calibri" w:hAnsi="Calibri"/>
                <w:b/>
                <w:color w:val="000000"/>
                <w:sz w:val="22"/>
                <w:szCs w:val="22"/>
              </w:rPr>
              <w:t xml:space="preserve">Xpande Digital </w:t>
            </w:r>
          </w:p>
        </w:tc>
        <w:tc>
          <w:tcPr>
            <w:tcW w:w="863" w:type="dxa"/>
            <w:tcBorders>
              <w:left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1000000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100000000000"/>
              <w:rPr>
                <w:rFonts w:ascii="Calibri" w:hAnsi="Calibri"/>
                <w:b/>
                <w:color w:val="000000"/>
                <w:sz w:val="22"/>
                <w:szCs w:val="22"/>
              </w:rPr>
            </w:pPr>
            <w:r w:rsidRPr="008C3EFA">
              <w:rPr>
                <w:rFonts w:ascii="Calibri" w:hAnsi="Calibri"/>
                <w:b/>
                <w:color w:val="000000"/>
                <w:szCs w:val="22"/>
              </w:rPr>
              <w:t>TOTAL</w:t>
            </w:r>
          </w:p>
        </w:tc>
      </w:tr>
      <w:tr w:rsidR="00D16F4C" w:rsidRPr="00F322AF" w:rsidTr="00D16F4C">
        <w:trPr>
          <w:cnfStyle w:val="000000100000"/>
          <w:trHeight w:val="429"/>
        </w:trPr>
        <w:tc>
          <w:tcPr>
            <w:cnfStyle w:val="001000000000"/>
            <w:tcW w:w="1197" w:type="dxa"/>
            <w:tcBorders>
              <w:bottom w:val="single" w:sz="4" w:space="0" w:color="767171" w:themeColor="background2" w:themeShade="80"/>
              <w:right w:val="single" w:sz="4" w:space="0" w:color="767171" w:themeColor="background2" w:themeShade="80"/>
            </w:tcBorders>
            <w:noWrap/>
            <w:hideMark/>
          </w:tcPr>
          <w:p w:rsidR="00D16F4C" w:rsidRPr="008C3EFA" w:rsidRDefault="00D16F4C" w:rsidP="00D16F4C">
            <w:pPr>
              <w:widowControl/>
              <w:adjustRightInd/>
              <w:spacing w:line="240" w:lineRule="auto"/>
              <w:jc w:val="center"/>
              <w:textAlignment w:val="auto"/>
              <w:rPr>
                <w:rFonts w:ascii="Calibri" w:hAnsi="Calibri"/>
                <w:i/>
                <w:color w:val="808080" w:themeColor="background1" w:themeShade="80"/>
                <w:sz w:val="22"/>
                <w:szCs w:val="22"/>
              </w:rPr>
            </w:pPr>
            <w:r w:rsidRPr="008C3EFA">
              <w:rPr>
                <w:rFonts w:ascii="Calibri" w:hAnsi="Calibri"/>
                <w:i/>
                <w:color w:val="808080" w:themeColor="background1" w:themeShade="80"/>
                <w:sz w:val="22"/>
                <w:szCs w:val="22"/>
              </w:rPr>
              <w:t>Nº de empresas atendidas</w:t>
            </w:r>
          </w:p>
        </w:tc>
        <w:tc>
          <w:tcPr>
            <w:tcW w:w="2030" w:type="dxa"/>
            <w:tcBorders>
              <w:top w:val="single" w:sz="24" w:space="0" w:color="A5A5A5" w:themeColor="accent3"/>
              <w:left w:val="single" w:sz="4" w:space="0" w:color="767171" w:themeColor="background2" w:themeShade="80"/>
              <w:bottom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0000001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000000100000"/>
              <w:rPr>
                <w:rFonts w:ascii="Calibri" w:hAnsi="Calibri"/>
                <w:b/>
                <w:color w:val="000000"/>
                <w:sz w:val="22"/>
                <w:szCs w:val="22"/>
              </w:rPr>
            </w:pPr>
            <w:r w:rsidRPr="00F322AF">
              <w:rPr>
                <w:rFonts w:ascii="Calibri" w:hAnsi="Calibri"/>
                <w:b/>
                <w:color w:val="000000"/>
                <w:sz w:val="22"/>
                <w:szCs w:val="22"/>
              </w:rPr>
              <w:t>46</w:t>
            </w:r>
          </w:p>
        </w:tc>
        <w:tc>
          <w:tcPr>
            <w:tcW w:w="1701" w:type="dxa"/>
            <w:tcBorders>
              <w:top w:val="single" w:sz="24" w:space="0" w:color="A5A5A5" w:themeColor="accent3"/>
              <w:left w:val="single" w:sz="4" w:space="0" w:color="767171" w:themeColor="background2" w:themeShade="80"/>
              <w:bottom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0000001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000000100000"/>
              <w:rPr>
                <w:rFonts w:ascii="Calibri" w:hAnsi="Calibri"/>
                <w:b/>
                <w:color w:val="000000"/>
                <w:sz w:val="22"/>
                <w:szCs w:val="22"/>
              </w:rPr>
            </w:pPr>
            <w:r w:rsidRPr="00F322AF">
              <w:rPr>
                <w:rFonts w:ascii="Calibri" w:hAnsi="Calibri"/>
                <w:b/>
                <w:color w:val="000000"/>
                <w:sz w:val="22"/>
                <w:szCs w:val="22"/>
              </w:rPr>
              <w:t>36</w:t>
            </w:r>
          </w:p>
        </w:tc>
        <w:tc>
          <w:tcPr>
            <w:tcW w:w="1843" w:type="dxa"/>
            <w:tcBorders>
              <w:left w:val="single" w:sz="4" w:space="0" w:color="767171" w:themeColor="background2" w:themeShade="80"/>
              <w:bottom w:val="single" w:sz="4" w:space="0" w:color="767171" w:themeColor="background2" w:themeShade="80"/>
              <w:right w:val="single" w:sz="4" w:space="0" w:color="767171" w:themeColor="background2" w:themeShade="80"/>
            </w:tcBorders>
            <w:noWrap/>
            <w:hideMark/>
          </w:tcPr>
          <w:p w:rsidR="00D16F4C" w:rsidRDefault="00D16F4C" w:rsidP="00D16F4C">
            <w:pPr>
              <w:widowControl/>
              <w:adjustRightInd/>
              <w:spacing w:line="240" w:lineRule="auto"/>
              <w:jc w:val="center"/>
              <w:textAlignment w:val="auto"/>
              <w:cnfStyle w:val="000000100000"/>
              <w:rPr>
                <w:rFonts w:ascii="Calibri" w:hAnsi="Calibri"/>
                <w:b/>
                <w:color w:val="000000"/>
                <w:sz w:val="22"/>
                <w:szCs w:val="22"/>
              </w:rPr>
            </w:pPr>
          </w:p>
          <w:p w:rsidR="00D16F4C" w:rsidRPr="00F322AF" w:rsidRDefault="00D16F4C" w:rsidP="00D16F4C">
            <w:pPr>
              <w:widowControl/>
              <w:adjustRightInd/>
              <w:spacing w:line="240" w:lineRule="auto"/>
              <w:jc w:val="center"/>
              <w:textAlignment w:val="auto"/>
              <w:cnfStyle w:val="000000100000"/>
              <w:rPr>
                <w:rFonts w:ascii="Calibri" w:hAnsi="Calibri"/>
                <w:b/>
                <w:color w:val="000000"/>
                <w:sz w:val="22"/>
                <w:szCs w:val="22"/>
              </w:rPr>
            </w:pPr>
            <w:r w:rsidRPr="00F322AF">
              <w:rPr>
                <w:rFonts w:ascii="Calibri" w:hAnsi="Calibri"/>
                <w:b/>
                <w:color w:val="000000"/>
                <w:sz w:val="22"/>
                <w:szCs w:val="22"/>
              </w:rPr>
              <w:t>20</w:t>
            </w:r>
          </w:p>
        </w:tc>
        <w:tc>
          <w:tcPr>
            <w:tcW w:w="863" w:type="dxa"/>
            <w:tcBorders>
              <w:top w:val="single" w:sz="24" w:space="0" w:color="A5A5A5" w:themeColor="accent3"/>
              <w:left w:val="single" w:sz="4" w:space="0" w:color="767171" w:themeColor="background2" w:themeShade="80"/>
              <w:bottom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
                <w:color w:val="000000"/>
                <w:sz w:val="32"/>
                <w:szCs w:val="32"/>
              </w:rPr>
            </w:pPr>
            <w:r w:rsidRPr="00F322AF">
              <w:rPr>
                <w:rFonts w:ascii="Calibri" w:hAnsi="Calibri"/>
                <w:b/>
                <w:color w:val="000000"/>
                <w:sz w:val="32"/>
                <w:szCs w:val="32"/>
              </w:rPr>
              <w:t>102</w:t>
            </w:r>
          </w:p>
        </w:tc>
      </w:tr>
      <w:tr w:rsidR="00D16F4C" w:rsidRPr="00F322AF" w:rsidTr="00D16F4C">
        <w:trPr>
          <w:trHeight w:val="398"/>
        </w:trPr>
        <w:tc>
          <w:tcPr>
            <w:cnfStyle w:val="001000000000"/>
            <w:tcW w:w="1197" w:type="dxa"/>
            <w:tcBorders>
              <w:top w:val="single" w:sz="4" w:space="0" w:color="767171" w:themeColor="background2" w:themeShade="80"/>
              <w:bottom w:val="single" w:sz="4" w:space="0" w:color="767171" w:themeColor="background2" w:themeShade="80"/>
            </w:tcBorders>
            <w:noWrap/>
            <w:hideMark/>
          </w:tcPr>
          <w:p w:rsidR="00D16F4C" w:rsidRPr="00F322AF" w:rsidRDefault="00D16F4C" w:rsidP="00D16F4C">
            <w:pPr>
              <w:widowControl/>
              <w:adjustRightInd/>
              <w:spacing w:line="240" w:lineRule="auto"/>
              <w:jc w:val="left"/>
              <w:textAlignment w:val="auto"/>
              <w:rPr>
                <w:rFonts w:ascii="Calibri" w:hAnsi="Calibri"/>
                <w:b/>
                <w:color w:val="000000"/>
                <w:sz w:val="22"/>
                <w:szCs w:val="22"/>
              </w:rPr>
            </w:pPr>
            <w:r w:rsidRPr="00F322AF">
              <w:rPr>
                <w:rFonts w:ascii="Calibri" w:hAnsi="Calibri"/>
                <w:b/>
                <w:color w:val="000000"/>
                <w:sz w:val="22"/>
                <w:szCs w:val="22"/>
              </w:rPr>
              <w:t xml:space="preserve">Servicios </w:t>
            </w:r>
          </w:p>
        </w:tc>
        <w:tc>
          <w:tcPr>
            <w:tcW w:w="2030" w:type="dxa"/>
            <w:tcBorders>
              <w:top w:val="single" w:sz="4" w:space="0" w:color="767171" w:themeColor="background2" w:themeShade="80"/>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Cs w:val="0"/>
                <w:color w:val="000000"/>
                <w:sz w:val="22"/>
                <w:szCs w:val="22"/>
              </w:rPr>
            </w:pPr>
            <w:r w:rsidRPr="00F322AF">
              <w:rPr>
                <w:rFonts w:ascii="Calibri" w:hAnsi="Calibri"/>
                <w:bCs w:val="0"/>
                <w:color w:val="000000"/>
                <w:sz w:val="22"/>
                <w:szCs w:val="22"/>
              </w:rPr>
              <w:t>22</w:t>
            </w:r>
          </w:p>
        </w:tc>
        <w:tc>
          <w:tcPr>
            <w:tcW w:w="1701" w:type="dxa"/>
            <w:tcBorders>
              <w:top w:val="single" w:sz="4" w:space="0" w:color="767171" w:themeColor="background2" w:themeShade="80"/>
              <w:left w:val="single" w:sz="4" w:space="0" w:color="767171" w:themeColor="background2" w:themeShade="80"/>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Cs w:val="0"/>
                <w:color w:val="000000"/>
                <w:sz w:val="22"/>
                <w:szCs w:val="22"/>
              </w:rPr>
            </w:pPr>
            <w:r w:rsidRPr="00F322AF">
              <w:rPr>
                <w:rFonts w:ascii="Calibri" w:hAnsi="Calibri"/>
                <w:bCs w:val="0"/>
                <w:color w:val="000000"/>
                <w:sz w:val="22"/>
                <w:szCs w:val="22"/>
              </w:rPr>
              <w:t>9</w:t>
            </w:r>
          </w:p>
        </w:tc>
        <w:tc>
          <w:tcPr>
            <w:tcW w:w="1843" w:type="dxa"/>
            <w:tcBorders>
              <w:top w:val="single" w:sz="4" w:space="0" w:color="767171" w:themeColor="background2" w:themeShade="80"/>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Cs w:val="0"/>
                <w:color w:val="000000"/>
                <w:sz w:val="22"/>
                <w:szCs w:val="22"/>
              </w:rPr>
            </w:pPr>
            <w:r w:rsidRPr="00F322AF">
              <w:rPr>
                <w:rFonts w:ascii="Calibri" w:hAnsi="Calibri"/>
                <w:bCs w:val="0"/>
                <w:color w:val="000000"/>
                <w:sz w:val="22"/>
                <w:szCs w:val="22"/>
              </w:rPr>
              <w:t>4</w:t>
            </w:r>
          </w:p>
        </w:tc>
        <w:tc>
          <w:tcPr>
            <w:tcW w:w="863" w:type="dxa"/>
            <w:tcBorders>
              <w:top w:val="single" w:sz="4" w:space="0" w:color="767171" w:themeColor="background2" w:themeShade="80"/>
              <w:left w:val="single" w:sz="4" w:space="0" w:color="767171" w:themeColor="background2" w:themeShade="80"/>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
                <w:color w:val="000000"/>
                <w:sz w:val="24"/>
                <w:szCs w:val="24"/>
              </w:rPr>
            </w:pPr>
            <w:r w:rsidRPr="00F322AF">
              <w:rPr>
                <w:rFonts w:ascii="Calibri" w:hAnsi="Calibri"/>
                <w:b/>
                <w:color w:val="000000"/>
                <w:sz w:val="24"/>
                <w:szCs w:val="24"/>
              </w:rPr>
              <w:t>35</w:t>
            </w:r>
          </w:p>
        </w:tc>
      </w:tr>
      <w:tr w:rsidR="00D16F4C" w:rsidRPr="00F322AF" w:rsidTr="00D16F4C">
        <w:trPr>
          <w:cnfStyle w:val="000000100000"/>
          <w:trHeight w:val="398"/>
        </w:trPr>
        <w:tc>
          <w:tcPr>
            <w:cnfStyle w:val="001000000000"/>
            <w:tcW w:w="1197" w:type="dxa"/>
            <w:tcBorders>
              <w:top w:val="single" w:sz="4" w:space="0" w:color="767171" w:themeColor="background2" w:themeShade="80"/>
              <w:bottom w:val="single" w:sz="4" w:space="0" w:color="767171" w:themeColor="background2" w:themeShade="80"/>
            </w:tcBorders>
            <w:noWrap/>
            <w:hideMark/>
          </w:tcPr>
          <w:p w:rsidR="00D16F4C" w:rsidRPr="00F322AF" w:rsidRDefault="00D16F4C" w:rsidP="00D16F4C">
            <w:pPr>
              <w:widowControl/>
              <w:adjustRightInd/>
              <w:spacing w:line="240" w:lineRule="auto"/>
              <w:jc w:val="left"/>
              <w:textAlignment w:val="auto"/>
              <w:rPr>
                <w:rFonts w:ascii="Calibri" w:hAnsi="Calibri"/>
                <w:b/>
                <w:color w:val="000000"/>
                <w:sz w:val="22"/>
                <w:szCs w:val="22"/>
              </w:rPr>
            </w:pPr>
            <w:r w:rsidRPr="00F322AF">
              <w:rPr>
                <w:rFonts w:ascii="Calibri" w:hAnsi="Calibri"/>
                <w:b/>
                <w:color w:val="000000"/>
                <w:sz w:val="22"/>
                <w:szCs w:val="22"/>
              </w:rPr>
              <w:t xml:space="preserve">Comercio </w:t>
            </w:r>
          </w:p>
        </w:tc>
        <w:tc>
          <w:tcPr>
            <w:tcW w:w="2030" w:type="dxa"/>
            <w:tcBorders>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Cs w:val="0"/>
                <w:color w:val="000000"/>
                <w:sz w:val="22"/>
                <w:szCs w:val="22"/>
              </w:rPr>
            </w:pPr>
            <w:r w:rsidRPr="00F322AF">
              <w:rPr>
                <w:rFonts w:ascii="Calibri" w:hAnsi="Calibri"/>
                <w:bCs w:val="0"/>
                <w:color w:val="000000"/>
                <w:sz w:val="22"/>
                <w:szCs w:val="22"/>
              </w:rPr>
              <w:t>9</w:t>
            </w:r>
          </w:p>
        </w:tc>
        <w:tc>
          <w:tcPr>
            <w:tcW w:w="1701"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Cs w:val="0"/>
                <w:color w:val="000000"/>
                <w:sz w:val="22"/>
                <w:szCs w:val="22"/>
              </w:rPr>
            </w:pPr>
            <w:r w:rsidRPr="00F322AF">
              <w:rPr>
                <w:rFonts w:ascii="Calibri" w:hAnsi="Calibri"/>
                <w:bCs w:val="0"/>
                <w:color w:val="000000"/>
                <w:sz w:val="22"/>
                <w:szCs w:val="22"/>
              </w:rPr>
              <w:t>5</w:t>
            </w:r>
          </w:p>
        </w:tc>
        <w:tc>
          <w:tcPr>
            <w:tcW w:w="1843"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Cs w:val="0"/>
                <w:color w:val="000000"/>
                <w:sz w:val="22"/>
                <w:szCs w:val="22"/>
              </w:rPr>
            </w:pPr>
            <w:r w:rsidRPr="00F322AF">
              <w:rPr>
                <w:rFonts w:ascii="Calibri" w:hAnsi="Calibri"/>
                <w:bCs w:val="0"/>
                <w:color w:val="000000"/>
                <w:sz w:val="22"/>
                <w:szCs w:val="22"/>
              </w:rPr>
              <w:t>2</w:t>
            </w:r>
          </w:p>
        </w:tc>
        <w:tc>
          <w:tcPr>
            <w:tcW w:w="863"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
                <w:color w:val="000000"/>
                <w:sz w:val="24"/>
                <w:szCs w:val="24"/>
              </w:rPr>
            </w:pPr>
            <w:r w:rsidRPr="00F322AF">
              <w:rPr>
                <w:rFonts w:ascii="Calibri" w:hAnsi="Calibri"/>
                <w:b/>
                <w:color w:val="000000"/>
                <w:sz w:val="24"/>
                <w:szCs w:val="24"/>
              </w:rPr>
              <w:t>16</w:t>
            </w:r>
          </w:p>
        </w:tc>
      </w:tr>
      <w:tr w:rsidR="00D16F4C" w:rsidRPr="00F322AF" w:rsidTr="00D16F4C">
        <w:trPr>
          <w:trHeight w:val="398"/>
        </w:trPr>
        <w:tc>
          <w:tcPr>
            <w:cnfStyle w:val="001000000000"/>
            <w:tcW w:w="1197" w:type="dxa"/>
            <w:tcBorders>
              <w:top w:val="single" w:sz="4" w:space="0" w:color="767171" w:themeColor="background2" w:themeShade="80"/>
              <w:bottom w:val="single" w:sz="4" w:space="0" w:color="767171" w:themeColor="background2" w:themeShade="80"/>
            </w:tcBorders>
            <w:noWrap/>
            <w:hideMark/>
          </w:tcPr>
          <w:p w:rsidR="00D16F4C" w:rsidRPr="00F322AF" w:rsidRDefault="00D16F4C" w:rsidP="00D16F4C">
            <w:pPr>
              <w:widowControl/>
              <w:adjustRightInd/>
              <w:spacing w:line="240" w:lineRule="auto"/>
              <w:jc w:val="left"/>
              <w:textAlignment w:val="auto"/>
              <w:rPr>
                <w:rFonts w:ascii="Calibri" w:hAnsi="Calibri"/>
                <w:b/>
                <w:color w:val="000000"/>
                <w:sz w:val="22"/>
                <w:szCs w:val="22"/>
              </w:rPr>
            </w:pPr>
            <w:r w:rsidRPr="00F322AF">
              <w:rPr>
                <w:rFonts w:ascii="Calibri" w:hAnsi="Calibri"/>
                <w:b/>
                <w:color w:val="000000"/>
                <w:sz w:val="22"/>
                <w:szCs w:val="22"/>
              </w:rPr>
              <w:t xml:space="preserve">Industria </w:t>
            </w:r>
          </w:p>
        </w:tc>
        <w:tc>
          <w:tcPr>
            <w:tcW w:w="2030" w:type="dxa"/>
            <w:tcBorders>
              <w:top w:val="nil"/>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Cs w:val="0"/>
                <w:color w:val="000000"/>
                <w:sz w:val="22"/>
                <w:szCs w:val="22"/>
              </w:rPr>
            </w:pPr>
            <w:r w:rsidRPr="00F322AF">
              <w:rPr>
                <w:rFonts w:ascii="Calibri" w:hAnsi="Calibri"/>
                <w:bCs w:val="0"/>
                <w:color w:val="000000"/>
                <w:sz w:val="22"/>
                <w:szCs w:val="22"/>
              </w:rPr>
              <w:t>7</w:t>
            </w:r>
          </w:p>
        </w:tc>
        <w:tc>
          <w:tcPr>
            <w:tcW w:w="1701" w:type="dxa"/>
            <w:tcBorders>
              <w:top w:val="nil"/>
              <w:left w:val="single" w:sz="4" w:space="0" w:color="767171" w:themeColor="background2" w:themeShade="80"/>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Cs w:val="0"/>
                <w:color w:val="000000"/>
                <w:sz w:val="22"/>
                <w:szCs w:val="22"/>
              </w:rPr>
            </w:pPr>
            <w:r w:rsidRPr="00F322AF">
              <w:rPr>
                <w:rFonts w:ascii="Calibri" w:hAnsi="Calibri"/>
                <w:bCs w:val="0"/>
                <w:color w:val="000000"/>
                <w:sz w:val="22"/>
                <w:szCs w:val="22"/>
              </w:rPr>
              <w:t>9</w:t>
            </w:r>
          </w:p>
        </w:tc>
        <w:tc>
          <w:tcPr>
            <w:tcW w:w="1843"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Cs w:val="0"/>
                <w:color w:val="000000"/>
                <w:sz w:val="22"/>
                <w:szCs w:val="22"/>
              </w:rPr>
            </w:pPr>
            <w:r w:rsidRPr="00F322AF">
              <w:rPr>
                <w:rFonts w:ascii="Calibri" w:hAnsi="Calibri"/>
                <w:bCs w:val="0"/>
                <w:color w:val="000000"/>
                <w:sz w:val="22"/>
                <w:szCs w:val="22"/>
              </w:rPr>
              <w:t>12</w:t>
            </w:r>
          </w:p>
        </w:tc>
        <w:tc>
          <w:tcPr>
            <w:tcW w:w="863" w:type="dxa"/>
            <w:tcBorders>
              <w:top w:val="nil"/>
              <w:left w:val="single" w:sz="4" w:space="0" w:color="767171" w:themeColor="background2" w:themeShade="80"/>
              <w:bottom w:val="nil"/>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000000"/>
              <w:rPr>
                <w:rFonts w:ascii="Calibri" w:hAnsi="Calibri"/>
                <w:b/>
                <w:color w:val="000000"/>
                <w:sz w:val="24"/>
                <w:szCs w:val="24"/>
              </w:rPr>
            </w:pPr>
            <w:r w:rsidRPr="00F322AF">
              <w:rPr>
                <w:rFonts w:ascii="Calibri" w:hAnsi="Calibri"/>
                <w:b/>
                <w:color w:val="000000"/>
                <w:sz w:val="24"/>
                <w:szCs w:val="24"/>
              </w:rPr>
              <w:t>28</w:t>
            </w:r>
          </w:p>
        </w:tc>
      </w:tr>
      <w:tr w:rsidR="00D16F4C" w:rsidRPr="00F322AF" w:rsidTr="00D16F4C">
        <w:trPr>
          <w:cnfStyle w:val="000000100000"/>
          <w:trHeight w:val="398"/>
        </w:trPr>
        <w:tc>
          <w:tcPr>
            <w:cnfStyle w:val="001000000000"/>
            <w:tcW w:w="1197" w:type="dxa"/>
            <w:tcBorders>
              <w:top w:val="single" w:sz="4" w:space="0" w:color="767171" w:themeColor="background2" w:themeShade="80"/>
              <w:bottom w:val="single" w:sz="4" w:space="0" w:color="767171" w:themeColor="background2" w:themeShade="80"/>
            </w:tcBorders>
            <w:noWrap/>
            <w:hideMark/>
          </w:tcPr>
          <w:p w:rsidR="00D16F4C" w:rsidRPr="00F322AF" w:rsidRDefault="00D16F4C" w:rsidP="00D16F4C">
            <w:pPr>
              <w:widowControl/>
              <w:adjustRightInd/>
              <w:spacing w:line="240" w:lineRule="auto"/>
              <w:jc w:val="left"/>
              <w:textAlignment w:val="auto"/>
              <w:rPr>
                <w:rFonts w:ascii="Calibri" w:hAnsi="Calibri"/>
                <w:b/>
                <w:color w:val="000000"/>
                <w:sz w:val="22"/>
                <w:szCs w:val="22"/>
              </w:rPr>
            </w:pPr>
            <w:r w:rsidRPr="00F322AF">
              <w:rPr>
                <w:rFonts w:ascii="Calibri" w:hAnsi="Calibri"/>
                <w:b/>
                <w:color w:val="000000"/>
                <w:sz w:val="22"/>
                <w:szCs w:val="22"/>
              </w:rPr>
              <w:t xml:space="preserve">Hostelería y Turismo </w:t>
            </w:r>
          </w:p>
        </w:tc>
        <w:tc>
          <w:tcPr>
            <w:tcW w:w="2030" w:type="dxa"/>
            <w:tcBorders>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Cs w:val="0"/>
                <w:color w:val="000000"/>
                <w:sz w:val="22"/>
                <w:szCs w:val="22"/>
              </w:rPr>
            </w:pPr>
            <w:r w:rsidRPr="00F322AF">
              <w:rPr>
                <w:rFonts w:ascii="Calibri" w:hAnsi="Calibri"/>
                <w:bCs w:val="0"/>
                <w:color w:val="000000"/>
                <w:sz w:val="22"/>
                <w:szCs w:val="22"/>
              </w:rPr>
              <w:t>8</w:t>
            </w:r>
          </w:p>
        </w:tc>
        <w:tc>
          <w:tcPr>
            <w:tcW w:w="1701"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Cs w:val="0"/>
                <w:color w:val="000000"/>
                <w:sz w:val="22"/>
                <w:szCs w:val="22"/>
              </w:rPr>
            </w:pPr>
            <w:r w:rsidRPr="00F322AF">
              <w:rPr>
                <w:rFonts w:ascii="Calibri" w:hAnsi="Calibri"/>
                <w:bCs w:val="0"/>
                <w:color w:val="000000"/>
                <w:sz w:val="22"/>
                <w:szCs w:val="22"/>
              </w:rPr>
              <w:t>13</w:t>
            </w:r>
          </w:p>
        </w:tc>
        <w:tc>
          <w:tcPr>
            <w:tcW w:w="1843"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Cs w:val="0"/>
                <w:color w:val="000000"/>
                <w:sz w:val="22"/>
                <w:szCs w:val="22"/>
              </w:rPr>
            </w:pPr>
            <w:r w:rsidRPr="00F322AF">
              <w:rPr>
                <w:rFonts w:ascii="Calibri" w:hAnsi="Calibri"/>
                <w:bCs w:val="0"/>
                <w:color w:val="000000"/>
                <w:sz w:val="22"/>
                <w:szCs w:val="22"/>
              </w:rPr>
              <w:t>2</w:t>
            </w:r>
          </w:p>
        </w:tc>
        <w:tc>
          <w:tcPr>
            <w:tcW w:w="863" w:type="dxa"/>
            <w:tcBorders>
              <w:left w:val="single" w:sz="4" w:space="0" w:color="767171" w:themeColor="background2" w:themeShade="80"/>
              <w:right w:val="single" w:sz="4" w:space="0" w:color="767171" w:themeColor="background2" w:themeShade="80"/>
            </w:tcBorders>
            <w:noWrap/>
            <w:hideMark/>
          </w:tcPr>
          <w:p w:rsidR="00D16F4C" w:rsidRPr="00F322AF" w:rsidRDefault="00D16F4C" w:rsidP="00D16F4C">
            <w:pPr>
              <w:widowControl/>
              <w:adjustRightInd/>
              <w:spacing w:line="240" w:lineRule="auto"/>
              <w:jc w:val="center"/>
              <w:textAlignment w:val="auto"/>
              <w:cnfStyle w:val="000000100000"/>
              <w:rPr>
                <w:rFonts w:ascii="Calibri" w:hAnsi="Calibri"/>
                <w:b/>
                <w:color w:val="000000"/>
                <w:sz w:val="24"/>
                <w:szCs w:val="24"/>
              </w:rPr>
            </w:pPr>
            <w:r w:rsidRPr="00F322AF">
              <w:rPr>
                <w:rFonts w:ascii="Calibri" w:hAnsi="Calibri"/>
                <w:b/>
                <w:color w:val="000000"/>
                <w:sz w:val="24"/>
                <w:szCs w:val="24"/>
              </w:rPr>
              <w:t>23</w:t>
            </w:r>
          </w:p>
        </w:tc>
      </w:tr>
    </w:tbl>
    <w:p w:rsidR="00D16F4C" w:rsidRDefault="00D16F4C" w:rsidP="00D16F4C">
      <w:pPr>
        <w:spacing w:before="60" w:after="60"/>
        <w:ind w:right="227"/>
        <w:rPr>
          <w:rFonts w:ascii="Verdana" w:hAnsi="Verdana"/>
          <w:sz w:val="22"/>
          <w:szCs w:val="22"/>
        </w:rPr>
      </w:pPr>
    </w:p>
    <w:p w:rsidR="00D16F4C" w:rsidRDefault="00D16F4C" w:rsidP="00D16F4C">
      <w:pPr>
        <w:spacing w:before="60" w:after="60"/>
        <w:ind w:right="227"/>
        <w:rPr>
          <w:rFonts w:ascii="Verdana" w:hAnsi="Verdana"/>
          <w:sz w:val="22"/>
          <w:szCs w:val="22"/>
        </w:rPr>
      </w:pPr>
      <w:r>
        <w:rPr>
          <w:rFonts w:ascii="Verdana" w:hAnsi="Verdana"/>
          <w:sz w:val="22"/>
          <w:szCs w:val="22"/>
        </w:rPr>
        <w:t xml:space="preserve">La distribución </w:t>
      </w:r>
      <w:r w:rsidR="00450C67">
        <w:rPr>
          <w:rFonts w:ascii="Verdana" w:hAnsi="Verdana"/>
          <w:sz w:val="22"/>
          <w:szCs w:val="22"/>
        </w:rPr>
        <w:t xml:space="preserve">de los beneficiarios </w:t>
      </w:r>
      <w:r>
        <w:rPr>
          <w:rFonts w:ascii="Verdana" w:hAnsi="Verdana"/>
          <w:sz w:val="22"/>
          <w:szCs w:val="22"/>
        </w:rPr>
        <w:t xml:space="preserve">por </w:t>
      </w:r>
      <w:r w:rsidR="00450C67">
        <w:rPr>
          <w:rFonts w:ascii="Verdana" w:hAnsi="Verdana"/>
          <w:sz w:val="22"/>
          <w:szCs w:val="22"/>
        </w:rPr>
        <w:t>sectores</w:t>
      </w:r>
      <w:r>
        <w:rPr>
          <w:rFonts w:ascii="Verdana" w:hAnsi="Verdana"/>
          <w:sz w:val="22"/>
          <w:szCs w:val="22"/>
        </w:rPr>
        <w:t xml:space="preserve"> </w:t>
      </w:r>
      <w:r w:rsidR="00450C67">
        <w:rPr>
          <w:rFonts w:ascii="Verdana" w:hAnsi="Verdana"/>
          <w:sz w:val="22"/>
          <w:szCs w:val="22"/>
        </w:rPr>
        <w:t>es</w:t>
      </w:r>
      <w:r>
        <w:rPr>
          <w:rFonts w:ascii="Verdana" w:hAnsi="Verdana"/>
          <w:sz w:val="22"/>
          <w:szCs w:val="22"/>
        </w:rPr>
        <w:t xml:space="preserve"> la siguiente:</w:t>
      </w:r>
    </w:p>
    <w:p w:rsidR="00F322AF" w:rsidRDefault="00F322AF" w:rsidP="00F322AF">
      <w:pPr>
        <w:spacing w:before="60" w:after="60"/>
        <w:ind w:right="227"/>
        <w:jc w:val="center"/>
        <w:rPr>
          <w:rFonts w:ascii="Verdana" w:hAnsi="Verdana"/>
          <w:sz w:val="22"/>
          <w:szCs w:val="22"/>
        </w:rPr>
      </w:pPr>
      <w:r w:rsidRPr="00F322AF">
        <w:rPr>
          <w:rFonts w:ascii="Verdana" w:hAnsi="Verdana"/>
          <w:noProof/>
          <w:sz w:val="22"/>
          <w:szCs w:val="22"/>
        </w:rPr>
        <w:drawing>
          <wp:inline distT="0" distB="0" distL="0" distR="0">
            <wp:extent cx="4525655" cy="2634017"/>
            <wp:effectExtent l="19050" t="0" r="8245" b="0"/>
            <wp:docPr id="2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22AF" w:rsidRDefault="00F322AF" w:rsidP="00F322AF">
      <w:pPr>
        <w:spacing w:before="60" w:after="60"/>
        <w:ind w:right="227"/>
        <w:rPr>
          <w:rFonts w:ascii="Verdana" w:hAnsi="Verdana"/>
          <w:sz w:val="22"/>
          <w:szCs w:val="22"/>
        </w:rPr>
      </w:pPr>
    </w:p>
    <w:p w:rsidR="008E69B2" w:rsidRDefault="00450C67" w:rsidP="00742C82">
      <w:pPr>
        <w:spacing w:before="60" w:after="60"/>
        <w:ind w:right="227"/>
        <w:rPr>
          <w:rFonts w:ascii="Verdana" w:hAnsi="Verdana"/>
          <w:sz w:val="22"/>
          <w:szCs w:val="22"/>
        </w:rPr>
      </w:pPr>
      <w:r>
        <w:rPr>
          <w:rFonts w:ascii="Verdana" w:hAnsi="Verdana"/>
          <w:sz w:val="22"/>
          <w:szCs w:val="22"/>
        </w:rPr>
        <w:t xml:space="preserve">2. </w:t>
      </w:r>
      <w:r w:rsidR="00D25F08" w:rsidRPr="00D25F08">
        <w:rPr>
          <w:rFonts w:ascii="Verdana" w:hAnsi="Verdana"/>
          <w:sz w:val="22"/>
          <w:szCs w:val="22"/>
        </w:rPr>
        <w:t xml:space="preserve">La </w:t>
      </w:r>
      <w:r w:rsidR="00D25F08" w:rsidRPr="000B3039">
        <w:rPr>
          <w:rFonts w:ascii="Verdana" w:hAnsi="Verdana"/>
          <w:b/>
          <w:sz w:val="22"/>
          <w:szCs w:val="22"/>
        </w:rPr>
        <w:t>distribución territorial</w:t>
      </w:r>
      <w:r w:rsidR="000B3039">
        <w:rPr>
          <w:rFonts w:ascii="Verdana" w:hAnsi="Verdana"/>
          <w:sz w:val="22"/>
          <w:szCs w:val="22"/>
        </w:rPr>
        <w:t xml:space="preserve"> </w:t>
      </w:r>
      <w:r w:rsidR="008C3EFA">
        <w:rPr>
          <w:rFonts w:ascii="Verdana" w:hAnsi="Verdana"/>
          <w:sz w:val="22"/>
          <w:szCs w:val="22"/>
        </w:rPr>
        <w:t>ha sido la siguiente:</w:t>
      </w:r>
    </w:p>
    <w:p w:rsidR="00D25F08" w:rsidRDefault="00D25F08" w:rsidP="00D25F08">
      <w:pPr>
        <w:numPr>
          <w:ilvl w:val="0"/>
          <w:numId w:val="23"/>
        </w:numPr>
        <w:spacing w:before="60" w:after="60"/>
        <w:ind w:right="227"/>
        <w:rPr>
          <w:rFonts w:ascii="Verdana" w:hAnsi="Verdana"/>
          <w:sz w:val="22"/>
          <w:szCs w:val="22"/>
        </w:rPr>
      </w:pPr>
      <w:r w:rsidRPr="00C63C6B">
        <w:rPr>
          <w:rFonts w:ascii="Verdana" w:hAnsi="Verdana"/>
          <w:b/>
          <w:sz w:val="22"/>
          <w:szCs w:val="22"/>
        </w:rPr>
        <w:t>Soria capital</w:t>
      </w:r>
      <w:r w:rsidR="00782151">
        <w:rPr>
          <w:rFonts w:ascii="Verdana" w:hAnsi="Verdana"/>
          <w:sz w:val="22"/>
          <w:szCs w:val="22"/>
        </w:rPr>
        <w:t>:</w:t>
      </w:r>
      <w:r w:rsidR="008C3EFA">
        <w:rPr>
          <w:rFonts w:ascii="Verdana" w:hAnsi="Verdana"/>
          <w:sz w:val="22"/>
          <w:szCs w:val="22"/>
        </w:rPr>
        <w:t xml:space="preserve"> 65 de las 102</w:t>
      </w:r>
      <w:r w:rsidR="00782151">
        <w:rPr>
          <w:rFonts w:ascii="Verdana" w:hAnsi="Verdana"/>
          <w:sz w:val="22"/>
          <w:szCs w:val="22"/>
        </w:rPr>
        <w:t xml:space="preserve"> empresas beneficiarias s</w:t>
      </w:r>
      <w:r w:rsidR="00074B20">
        <w:rPr>
          <w:rFonts w:ascii="Verdana" w:hAnsi="Verdana"/>
          <w:sz w:val="22"/>
          <w:szCs w:val="22"/>
        </w:rPr>
        <w:t>e ubican en la ciudad de Soria, es decir un 63,73%.</w:t>
      </w:r>
    </w:p>
    <w:p w:rsidR="00D25F08" w:rsidRDefault="00782151" w:rsidP="005E79FC">
      <w:pPr>
        <w:numPr>
          <w:ilvl w:val="0"/>
          <w:numId w:val="23"/>
        </w:numPr>
        <w:spacing w:before="60" w:after="60"/>
        <w:ind w:right="227"/>
        <w:rPr>
          <w:rFonts w:ascii="Verdana" w:hAnsi="Verdana"/>
          <w:sz w:val="22"/>
          <w:szCs w:val="22"/>
        </w:rPr>
      </w:pPr>
      <w:r w:rsidRPr="00C63C6B">
        <w:rPr>
          <w:rFonts w:ascii="Verdana" w:hAnsi="Verdana"/>
          <w:b/>
          <w:sz w:val="22"/>
          <w:szCs w:val="22"/>
        </w:rPr>
        <w:t>Soria provincia</w:t>
      </w:r>
      <w:r w:rsidR="008C3EFA">
        <w:rPr>
          <w:rFonts w:ascii="Verdana" w:hAnsi="Verdana"/>
          <w:sz w:val="22"/>
          <w:szCs w:val="22"/>
        </w:rPr>
        <w:t>: 37 de las 102</w:t>
      </w:r>
      <w:r w:rsidRPr="00782151">
        <w:rPr>
          <w:rFonts w:ascii="Verdana" w:hAnsi="Verdana"/>
          <w:sz w:val="22"/>
          <w:szCs w:val="22"/>
        </w:rPr>
        <w:t xml:space="preserve"> empresas beneficiarias tienen su domicilio social establecido en zonas rurales de la provincia</w:t>
      </w:r>
      <w:r w:rsidR="00074B20">
        <w:rPr>
          <w:rFonts w:ascii="Verdana" w:hAnsi="Verdana"/>
          <w:sz w:val="22"/>
          <w:szCs w:val="22"/>
        </w:rPr>
        <w:t>, es decir, un 36.27%</w:t>
      </w:r>
      <w:r w:rsidRPr="00782151">
        <w:rPr>
          <w:rFonts w:ascii="Verdana" w:hAnsi="Verdana"/>
          <w:sz w:val="22"/>
          <w:szCs w:val="22"/>
        </w:rPr>
        <w:t xml:space="preserve">. Entre las que podemos encontrar empresas de </w:t>
      </w:r>
      <w:r w:rsidR="00D25F08" w:rsidRPr="00782151">
        <w:rPr>
          <w:rFonts w:ascii="Verdana" w:hAnsi="Verdana"/>
          <w:sz w:val="22"/>
          <w:szCs w:val="22"/>
        </w:rPr>
        <w:t>San Esteban de Gormaz</w:t>
      </w:r>
      <w:r w:rsidRPr="00782151">
        <w:rPr>
          <w:rFonts w:ascii="Verdana" w:hAnsi="Verdana"/>
          <w:sz w:val="22"/>
          <w:szCs w:val="22"/>
        </w:rPr>
        <w:t xml:space="preserve">, </w:t>
      </w:r>
      <w:r w:rsidR="008C3EFA">
        <w:rPr>
          <w:rFonts w:ascii="Verdana" w:hAnsi="Verdana"/>
          <w:sz w:val="22"/>
          <w:szCs w:val="22"/>
        </w:rPr>
        <w:t xml:space="preserve">Vinuesa, </w:t>
      </w:r>
      <w:r w:rsidR="00D25F08" w:rsidRPr="00782151">
        <w:rPr>
          <w:rFonts w:ascii="Verdana" w:hAnsi="Verdana"/>
          <w:sz w:val="22"/>
          <w:szCs w:val="22"/>
        </w:rPr>
        <w:t>Almazán</w:t>
      </w:r>
      <w:r w:rsidRPr="00782151">
        <w:rPr>
          <w:rFonts w:ascii="Verdana" w:hAnsi="Verdana"/>
          <w:sz w:val="22"/>
          <w:szCs w:val="22"/>
        </w:rPr>
        <w:t xml:space="preserve">, </w:t>
      </w:r>
      <w:r w:rsidR="00D25F08" w:rsidRPr="00782151">
        <w:rPr>
          <w:rFonts w:ascii="Verdana" w:hAnsi="Verdana"/>
          <w:sz w:val="22"/>
          <w:szCs w:val="22"/>
        </w:rPr>
        <w:t>Molino</w:t>
      </w:r>
      <w:r>
        <w:rPr>
          <w:rFonts w:ascii="Verdana" w:hAnsi="Verdana"/>
          <w:sz w:val="22"/>
          <w:szCs w:val="22"/>
        </w:rPr>
        <w:t>s</w:t>
      </w:r>
      <w:r w:rsidR="00D25F08" w:rsidRPr="00782151">
        <w:rPr>
          <w:rFonts w:ascii="Verdana" w:hAnsi="Verdana"/>
          <w:sz w:val="22"/>
          <w:szCs w:val="22"/>
        </w:rPr>
        <w:t xml:space="preserve"> de Duero</w:t>
      </w:r>
      <w:r w:rsidRPr="00782151">
        <w:rPr>
          <w:rFonts w:ascii="Verdana" w:hAnsi="Verdana"/>
          <w:sz w:val="22"/>
          <w:szCs w:val="22"/>
        </w:rPr>
        <w:t xml:space="preserve">, </w:t>
      </w:r>
      <w:r w:rsidR="00D25F08" w:rsidRPr="00782151">
        <w:rPr>
          <w:rFonts w:ascii="Verdana" w:hAnsi="Verdana"/>
          <w:sz w:val="22"/>
          <w:szCs w:val="22"/>
        </w:rPr>
        <w:t>Covaleda</w:t>
      </w:r>
      <w:r w:rsidRPr="00782151">
        <w:rPr>
          <w:rFonts w:ascii="Verdana" w:hAnsi="Verdana"/>
          <w:sz w:val="22"/>
          <w:szCs w:val="22"/>
        </w:rPr>
        <w:t xml:space="preserve">, </w:t>
      </w:r>
      <w:r w:rsidR="00D25F08" w:rsidRPr="00782151">
        <w:rPr>
          <w:rFonts w:ascii="Verdana" w:hAnsi="Verdana"/>
          <w:sz w:val="22"/>
          <w:szCs w:val="22"/>
        </w:rPr>
        <w:t>Guijosa, La Rasa</w:t>
      </w:r>
      <w:r>
        <w:rPr>
          <w:rFonts w:ascii="Verdana" w:hAnsi="Verdana"/>
          <w:sz w:val="22"/>
          <w:szCs w:val="22"/>
        </w:rPr>
        <w:t>, Garray, V</w:t>
      </w:r>
      <w:r w:rsidR="00450C67">
        <w:rPr>
          <w:rFonts w:ascii="Verdana" w:hAnsi="Verdana"/>
          <w:sz w:val="22"/>
          <w:szCs w:val="22"/>
        </w:rPr>
        <w:t xml:space="preserve">inuesa, Duruelo de la Sierra, </w:t>
      </w:r>
      <w:r>
        <w:rPr>
          <w:rFonts w:ascii="Verdana" w:hAnsi="Verdana"/>
          <w:sz w:val="22"/>
          <w:szCs w:val="22"/>
        </w:rPr>
        <w:t>Los Llamosos</w:t>
      </w:r>
      <w:r w:rsidR="00D16F4C">
        <w:rPr>
          <w:rFonts w:ascii="Verdana" w:hAnsi="Verdana"/>
          <w:sz w:val="22"/>
          <w:szCs w:val="22"/>
        </w:rPr>
        <w:t>, Almajano, Ólvega, Ucero, San Pedro Manrique, El Burgo de Osma o Los Villares.</w:t>
      </w:r>
    </w:p>
    <w:p w:rsidR="00C63C6B" w:rsidRDefault="008C3EFA" w:rsidP="008C3EFA">
      <w:pPr>
        <w:spacing w:before="60" w:after="60"/>
        <w:ind w:left="142" w:right="227"/>
        <w:jc w:val="center"/>
        <w:rPr>
          <w:rFonts w:ascii="Verdana" w:hAnsi="Verdana"/>
          <w:sz w:val="22"/>
          <w:szCs w:val="22"/>
        </w:rPr>
      </w:pPr>
      <w:r w:rsidRPr="008C3EFA">
        <w:rPr>
          <w:rFonts w:ascii="Verdana" w:hAnsi="Verdana"/>
          <w:noProof/>
          <w:sz w:val="22"/>
          <w:szCs w:val="22"/>
        </w:rPr>
        <w:drawing>
          <wp:inline distT="0" distB="0" distL="0" distR="0">
            <wp:extent cx="4000057" cy="2041451"/>
            <wp:effectExtent l="19050" t="0" r="443" b="0"/>
            <wp:docPr id="3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0C67" w:rsidRDefault="00450C67" w:rsidP="00742C82">
      <w:pPr>
        <w:spacing w:before="60" w:after="60"/>
        <w:ind w:right="227"/>
        <w:rPr>
          <w:rFonts w:ascii="Verdana" w:hAnsi="Verdana"/>
          <w:sz w:val="22"/>
          <w:szCs w:val="22"/>
        </w:rPr>
      </w:pPr>
    </w:p>
    <w:p w:rsidR="00450C67" w:rsidRPr="00450C67" w:rsidRDefault="00450C67" w:rsidP="00742C82">
      <w:pPr>
        <w:spacing w:before="60" w:after="60"/>
        <w:ind w:right="227"/>
        <w:rPr>
          <w:rFonts w:ascii="Verdana" w:hAnsi="Verdana"/>
          <w:b/>
          <w:sz w:val="22"/>
          <w:szCs w:val="22"/>
        </w:rPr>
      </w:pPr>
      <w:r>
        <w:rPr>
          <w:rFonts w:ascii="Verdana" w:hAnsi="Verdana"/>
          <w:b/>
          <w:sz w:val="22"/>
          <w:szCs w:val="22"/>
        </w:rPr>
        <w:t xml:space="preserve">3. </w:t>
      </w:r>
      <w:r w:rsidRPr="00450C67">
        <w:rPr>
          <w:rFonts w:ascii="Verdana" w:hAnsi="Verdana"/>
          <w:b/>
          <w:sz w:val="22"/>
          <w:szCs w:val="22"/>
        </w:rPr>
        <w:t>En cuanto a la distribución de fondos por tipología de la empresa:</w:t>
      </w:r>
    </w:p>
    <w:p w:rsidR="009E3FDE" w:rsidRDefault="009E3FDE" w:rsidP="00742C82">
      <w:pPr>
        <w:spacing w:before="60" w:after="60"/>
        <w:ind w:right="227"/>
        <w:rPr>
          <w:rFonts w:ascii="Verdana" w:hAnsi="Verdana"/>
          <w:sz w:val="22"/>
          <w:szCs w:val="22"/>
        </w:rPr>
      </w:pPr>
      <w:r w:rsidRPr="009E3FDE">
        <w:rPr>
          <w:rFonts w:ascii="Verdana" w:hAnsi="Verdana"/>
          <w:sz w:val="22"/>
          <w:szCs w:val="22"/>
        </w:rPr>
        <w:t>Las actuaciones desarrol</w:t>
      </w:r>
      <w:r>
        <w:rPr>
          <w:rFonts w:ascii="Verdana" w:hAnsi="Verdana"/>
          <w:sz w:val="22"/>
          <w:szCs w:val="22"/>
        </w:rPr>
        <w:t xml:space="preserve">ladas </w:t>
      </w:r>
      <w:r w:rsidRPr="009E3FDE">
        <w:rPr>
          <w:rFonts w:ascii="Verdana" w:hAnsi="Verdana"/>
          <w:sz w:val="22"/>
          <w:szCs w:val="22"/>
        </w:rPr>
        <w:t xml:space="preserve">con cargo </w:t>
      </w:r>
      <w:r w:rsidR="00D14DF6">
        <w:rPr>
          <w:rFonts w:ascii="Verdana" w:hAnsi="Verdana"/>
          <w:sz w:val="22"/>
          <w:szCs w:val="22"/>
        </w:rPr>
        <w:t xml:space="preserve">a </w:t>
      </w:r>
      <w:r w:rsidR="008C3EFA">
        <w:rPr>
          <w:rFonts w:ascii="Verdana" w:hAnsi="Verdana"/>
          <w:sz w:val="22"/>
          <w:szCs w:val="22"/>
        </w:rPr>
        <w:t>estos programas</w:t>
      </w:r>
      <w:r w:rsidRPr="009E3FDE">
        <w:rPr>
          <w:rFonts w:ascii="Verdana" w:hAnsi="Verdana"/>
          <w:sz w:val="22"/>
          <w:szCs w:val="22"/>
        </w:rPr>
        <w:t xml:space="preserve"> </w:t>
      </w:r>
      <w:r>
        <w:rPr>
          <w:rFonts w:ascii="Verdana" w:hAnsi="Verdana"/>
          <w:sz w:val="22"/>
          <w:szCs w:val="22"/>
        </w:rPr>
        <w:t xml:space="preserve">han estado </w:t>
      </w:r>
      <w:r w:rsidRPr="009E3FDE">
        <w:rPr>
          <w:rFonts w:ascii="Verdana" w:hAnsi="Verdana"/>
          <w:sz w:val="22"/>
          <w:szCs w:val="22"/>
        </w:rPr>
        <w:t>dirigidas a Pymes o autónomos de la demarcación territorial de la Cámara de Comercio de Soria, que se encuentren dados de alta en el Censo del IAE.</w:t>
      </w:r>
    </w:p>
    <w:p w:rsidR="009E3FDE" w:rsidRDefault="008C3EFA" w:rsidP="00742C82">
      <w:pPr>
        <w:spacing w:before="60" w:after="60"/>
        <w:ind w:right="227"/>
        <w:rPr>
          <w:rFonts w:ascii="Verdana" w:hAnsi="Verdana"/>
          <w:sz w:val="22"/>
          <w:szCs w:val="22"/>
        </w:rPr>
      </w:pPr>
      <w:r>
        <w:rPr>
          <w:rFonts w:ascii="Verdana" w:hAnsi="Verdana"/>
          <w:sz w:val="22"/>
          <w:szCs w:val="22"/>
        </w:rPr>
        <w:t>De las 102</w:t>
      </w:r>
      <w:r w:rsidR="009E3FDE">
        <w:rPr>
          <w:rFonts w:ascii="Verdana" w:hAnsi="Verdana"/>
          <w:sz w:val="22"/>
          <w:szCs w:val="22"/>
        </w:rPr>
        <w:t xml:space="preserve"> empresas beneficiarias</w:t>
      </w:r>
      <w:r w:rsidR="00C27C1C">
        <w:rPr>
          <w:rFonts w:ascii="Verdana" w:hAnsi="Verdana"/>
          <w:sz w:val="22"/>
          <w:szCs w:val="22"/>
        </w:rPr>
        <w:t>,</w:t>
      </w:r>
      <w:r>
        <w:rPr>
          <w:rFonts w:ascii="Verdana" w:hAnsi="Verdana"/>
          <w:sz w:val="22"/>
          <w:szCs w:val="22"/>
        </w:rPr>
        <w:t xml:space="preserve"> se han atendido proyectos de 63</w:t>
      </w:r>
      <w:r w:rsidR="009E3FDE">
        <w:rPr>
          <w:rFonts w:ascii="Verdana" w:hAnsi="Verdana"/>
          <w:sz w:val="22"/>
          <w:szCs w:val="22"/>
        </w:rPr>
        <w:t xml:space="preserve"> </w:t>
      </w:r>
      <w:r w:rsidR="00074B20">
        <w:rPr>
          <w:rFonts w:ascii="Verdana" w:hAnsi="Verdana"/>
          <w:sz w:val="22"/>
          <w:szCs w:val="22"/>
        </w:rPr>
        <w:t xml:space="preserve">Pymes </w:t>
      </w:r>
      <w:r>
        <w:rPr>
          <w:rFonts w:ascii="Verdana" w:hAnsi="Verdana"/>
          <w:sz w:val="22"/>
          <w:szCs w:val="22"/>
        </w:rPr>
        <w:t xml:space="preserve"> y 39</w:t>
      </w:r>
      <w:r w:rsidR="009E3FDE">
        <w:rPr>
          <w:rFonts w:ascii="Verdana" w:hAnsi="Verdana"/>
          <w:sz w:val="22"/>
          <w:szCs w:val="22"/>
        </w:rPr>
        <w:t xml:space="preserve"> empresarios/as autónomos/as.</w:t>
      </w:r>
    </w:p>
    <w:p w:rsidR="009E3FDE" w:rsidRDefault="009E3FDE" w:rsidP="00074B20">
      <w:pPr>
        <w:jc w:val="center"/>
        <w:rPr>
          <w:rFonts w:ascii="Verdana" w:hAnsi="Verdana"/>
          <w:sz w:val="22"/>
          <w:szCs w:val="22"/>
        </w:rPr>
      </w:pPr>
      <w:r>
        <w:rPr>
          <w:noProof/>
        </w:rPr>
        <w:lastRenderedPageBreak/>
        <w:drawing>
          <wp:inline distT="0" distB="0" distL="0" distR="0">
            <wp:extent cx="3837333" cy="2122998"/>
            <wp:effectExtent l="19050" t="0" r="0" b="0"/>
            <wp:docPr id="4" name="Gráfico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67811EF-53F5-4C8D-9F58-3F1CBB4F4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7C1C" w:rsidRDefault="00C27C1C" w:rsidP="00B73565">
      <w:pPr>
        <w:jc w:val="center"/>
        <w:rPr>
          <w:rFonts w:ascii="Verdana" w:hAnsi="Verdana"/>
          <w:sz w:val="22"/>
          <w:szCs w:val="22"/>
        </w:rPr>
      </w:pPr>
    </w:p>
    <w:p w:rsidR="009E3FDE" w:rsidRPr="009E3FDE" w:rsidRDefault="009E3FDE" w:rsidP="00D16F4C">
      <w:pPr>
        <w:spacing w:before="60" w:after="60"/>
        <w:ind w:right="227"/>
        <w:jc w:val="center"/>
        <w:rPr>
          <w:rFonts w:ascii="Verdana" w:hAnsi="Verdana"/>
          <w:sz w:val="22"/>
          <w:szCs w:val="22"/>
        </w:rPr>
      </w:pPr>
    </w:p>
    <w:p w:rsidR="00D14DF6" w:rsidRDefault="00D14DF6" w:rsidP="00D14DF6">
      <w:pPr>
        <w:pStyle w:val="Ttulo1"/>
        <w:numPr>
          <w:ilvl w:val="0"/>
          <w:numId w:val="21"/>
        </w:numPr>
        <w:rPr>
          <w:rFonts w:ascii="Verdana" w:hAnsi="Verdana" w:cs="Times New Roman"/>
          <w:color w:val="C00000"/>
          <w:sz w:val="22"/>
          <w:szCs w:val="22"/>
          <w:lang w:val="es-ES" w:eastAsia="es-ES"/>
        </w:rPr>
      </w:pPr>
      <w:bookmarkStart w:id="4" w:name="_Toc63670980"/>
      <w:r>
        <w:rPr>
          <w:rFonts w:ascii="Verdana" w:hAnsi="Verdana" w:cs="Times New Roman"/>
          <w:color w:val="C00000"/>
          <w:sz w:val="22"/>
          <w:szCs w:val="22"/>
          <w:lang w:val="es-ES" w:eastAsia="es-ES"/>
        </w:rPr>
        <w:t>IMPACTO ECONÓMICO DE LAS INVERSIONES</w:t>
      </w:r>
      <w:bookmarkEnd w:id="4"/>
    </w:p>
    <w:p w:rsidR="00450C67" w:rsidRDefault="00D14DF6" w:rsidP="00D14DF6">
      <w:pPr>
        <w:rPr>
          <w:rFonts w:ascii="Verdana" w:hAnsi="Verdana"/>
          <w:sz w:val="22"/>
          <w:szCs w:val="22"/>
        </w:rPr>
      </w:pPr>
      <w:r>
        <w:rPr>
          <w:rFonts w:ascii="Verdana" w:hAnsi="Verdana"/>
          <w:sz w:val="22"/>
          <w:szCs w:val="22"/>
        </w:rPr>
        <w:t>En términos brutos, las 102</w:t>
      </w:r>
      <w:r w:rsidRPr="00B52339">
        <w:rPr>
          <w:rFonts w:ascii="Verdana" w:hAnsi="Verdana"/>
          <w:sz w:val="22"/>
          <w:szCs w:val="22"/>
        </w:rPr>
        <w:t xml:space="preserve"> empresas beneficiarias han ejecutado un total de </w:t>
      </w:r>
      <w:r>
        <w:rPr>
          <w:rFonts w:ascii="Verdana" w:hAnsi="Verdana"/>
          <w:sz w:val="22"/>
          <w:szCs w:val="22"/>
        </w:rPr>
        <w:t>231</w:t>
      </w:r>
      <w:r w:rsidRPr="00B52339">
        <w:rPr>
          <w:rFonts w:ascii="Verdana" w:hAnsi="Verdana"/>
          <w:sz w:val="22"/>
          <w:szCs w:val="22"/>
        </w:rPr>
        <w:t xml:space="preserve"> proyectos con los que se ha</w:t>
      </w:r>
      <w:r w:rsidR="00450C67">
        <w:rPr>
          <w:rFonts w:ascii="Verdana" w:hAnsi="Verdana"/>
          <w:sz w:val="22"/>
          <w:szCs w:val="22"/>
        </w:rPr>
        <w:t>n llevado a cabo</w:t>
      </w:r>
      <w:r w:rsidRPr="00B52339">
        <w:rPr>
          <w:rFonts w:ascii="Verdana" w:hAnsi="Verdana"/>
          <w:sz w:val="22"/>
          <w:szCs w:val="22"/>
        </w:rPr>
        <w:t xml:space="preserve"> inversiones por valor de </w:t>
      </w:r>
      <w:r>
        <w:rPr>
          <w:rFonts w:ascii="Verdana" w:hAnsi="Verdana"/>
          <w:sz w:val="22"/>
          <w:szCs w:val="22"/>
        </w:rPr>
        <w:t>712.937,48€</w:t>
      </w:r>
      <w:r w:rsidR="00450C67">
        <w:rPr>
          <w:rFonts w:ascii="Verdana" w:hAnsi="Verdana"/>
          <w:sz w:val="22"/>
          <w:szCs w:val="22"/>
        </w:rPr>
        <w:t>.</w:t>
      </w:r>
    </w:p>
    <w:p w:rsidR="00450C67" w:rsidRDefault="00450C67" w:rsidP="00D14DF6">
      <w:pPr>
        <w:rPr>
          <w:rFonts w:ascii="Verdana" w:hAnsi="Verdana"/>
          <w:sz w:val="22"/>
          <w:szCs w:val="22"/>
        </w:rPr>
      </w:pPr>
    </w:p>
    <w:p w:rsidR="00D14DF6" w:rsidRDefault="00450C67" w:rsidP="00D14DF6">
      <w:pPr>
        <w:rPr>
          <w:rFonts w:ascii="Verdana" w:hAnsi="Verdana"/>
          <w:sz w:val="22"/>
          <w:szCs w:val="22"/>
        </w:rPr>
      </w:pPr>
      <w:r>
        <w:rPr>
          <w:rFonts w:ascii="Verdana" w:hAnsi="Verdana"/>
          <w:sz w:val="22"/>
          <w:szCs w:val="22"/>
        </w:rPr>
        <w:t xml:space="preserve">Del total de inversiones, un 70,98 %, 506.048,91 euros, se han quedado en la provincia de Soria. </w:t>
      </w:r>
      <w:r w:rsidR="00D14DF6" w:rsidRPr="00B52339">
        <w:rPr>
          <w:rFonts w:ascii="Verdana" w:hAnsi="Verdana"/>
          <w:sz w:val="22"/>
          <w:szCs w:val="22"/>
        </w:rPr>
        <w:t xml:space="preserve"> </w:t>
      </w:r>
    </w:p>
    <w:p w:rsidR="00D14DF6" w:rsidRDefault="00D14DF6" w:rsidP="00D14DF6">
      <w:pPr>
        <w:rPr>
          <w:rFonts w:ascii="Verdana" w:hAnsi="Verdana"/>
          <w:sz w:val="22"/>
          <w:szCs w:val="22"/>
        </w:rPr>
      </w:pPr>
      <w:r w:rsidRPr="00074B20">
        <w:rPr>
          <w:rFonts w:ascii="Verdana" w:hAnsi="Verdana"/>
          <w:noProof/>
          <w:sz w:val="22"/>
          <w:szCs w:val="22"/>
        </w:rPr>
        <w:drawing>
          <wp:inline distT="0" distB="0" distL="0" distR="0">
            <wp:extent cx="5667153" cy="22860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50C67" w:rsidRDefault="00450C67" w:rsidP="00D14DF6">
      <w:pPr>
        <w:rPr>
          <w:rFonts w:ascii="Verdana" w:hAnsi="Verdana"/>
          <w:sz w:val="22"/>
          <w:szCs w:val="22"/>
        </w:rPr>
      </w:pPr>
    </w:p>
    <w:p w:rsidR="00450C67" w:rsidRDefault="00450C67" w:rsidP="00D14DF6">
      <w:pPr>
        <w:rPr>
          <w:rFonts w:ascii="Verdana" w:hAnsi="Verdana"/>
          <w:sz w:val="22"/>
          <w:szCs w:val="22"/>
        </w:rPr>
      </w:pPr>
    </w:p>
    <w:p w:rsidR="00450C67" w:rsidRDefault="00450C67" w:rsidP="00D14DF6">
      <w:pPr>
        <w:rPr>
          <w:rFonts w:ascii="Verdana" w:hAnsi="Verdana"/>
          <w:sz w:val="22"/>
          <w:szCs w:val="22"/>
        </w:rPr>
      </w:pPr>
      <w:r>
        <w:rPr>
          <w:rFonts w:ascii="Verdana" w:hAnsi="Verdana"/>
          <w:sz w:val="22"/>
          <w:szCs w:val="22"/>
        </w:rPr>
        <w:t xml:space="preserve">En </w:t>
      </w:r>
      <w:r w:rsidR="00D14DF6" w:rsidRPr="00B52339">
        <w:rPr>
          <w:rFonts w:ascii="Verdana" w:hAnsi="Verdana"/>
          <w:sz w:val="22"/>
          <w:szCs w:val="22"/>
        </w:rPr>
        <w:t xml:space="preserve">función del </w:t>
      </w:r>
      <w:r w:rsidR="00D14DF6">
        <w:rPr>
          <w:rFonts w:ascii="Verdana" w:hAnsi="Verdana"/>
          <w:sz w:val="22"/>
          <w:szCs w:val="22"/>
        </w:rPr>
        <w:t>programa de ayudas</w:t>
      </w:r>
      <w:r w:rsidR="00D14DF6" w:rsidRPr="00B52339">
        <w:rPr>
          <w:rFonts w:ascii="Verdana" w:hAnsi="Verdana"/>
          <w:sz w:val="22"/>
          <w:szCs w:val="22"/>
        </w:rPr>
        <w:t>, la inversión se ha distribuido de la</w:t>
      </w:r>
      <w:r>
        <w:rPr>
          <w:rFonts w:ascii="Verdana" w:hAnsi="Verdana"/>
          <w:sz w:val="22"/>
          <w:szCs w:val="22"/>
        </w:rPr>
        <w:t xml:space="preserve"> </w:t>
      </w:r>
    </w:p>
    <w:p w:rsidR="00D14DF6" w:rsidRDefault="00450C67" w:rsidP="00D14DF6">
      <w:pPr>
        <w:rPr>
          <w:rFonts w:ascii="Verdana" w:hAnsi="Verdana"/>
          <w:sz w:val="22"/>
          <w:szCs w:val="22"/>
        </w:rPr>
      </w:pPr>
      <w:r>
        <w:rPr>
          <w:rFonts w:ascii="Verdana" w:hAnsi="Verdana"/>
          <w:sz w:val="22"/>
          <w:szCs w:val="22"/>
        </w:rPr>
        <w:t>siguiente manera:</w:t>
      </w:r>
    </w:p>
    <w:p w:rsidR="00D14DF6" w:rsidRPr="00D14DF6" w:rsidRDefault="00D14DF6" w:rsidP="00D14DF6"/>
    <w:tbl>
      <w:tblPr>
        <w:tblStyle w:val="Listamedia2-nfasis3"/>
        <w:tblpPr w:leftFromText="141" w:rightFromText="141" w:vertAnchor="page" w:horzAnchor="margin" w:tblpY="2072"/>
        <w:tblW w:w="8690" w:type="dxa"/>
        <w:tblLook w:val="04A0"/>
      </w:tblPr>
      <w:tblGrid>
        <w:gridCol w:w="2103"/>
        <w:gridCol w:w="1437"/>
        <w:gridCol w:w="1665"/>
        <w:gridCol w:w="1648"/>
        <w:gridCol w:w="1837"/>
      </w:tblGrid>
      <w:tr w:rsidR="004066BB" w:rsidRPr="00C0320E" w:rsidTr="004066BB">
        <w:trPr>
          <w:cnfStyle w:val="100000000000"/>
          <w:trHeight w:val="374"/>
        </w:trPr>
        <w:tc>
          <w:tcPr>
            <w:cnfStyle w:val="001000000100"/>
            <w:tcW w:w="2103" w:type="dxa"/>
            <w:noWrap/>
            <w:hideMark/>
          </w:tcPr>
          <w:p w:rsidR="004066BB" w:rsidRPr="00C0320E" w:rsidRDefault="004066BB" w:rsidP="004066BB">
            <w:pPr>
              <w:widowControl/>
              <w:adjustRightInd/>
              <w:spacing w:line="240" w:lineRule="auto"/>
              <w:jc w:val="left"/>
              <w:textAlignment w:val="auto"/>
              <w:rPr>
                <w:rFonts w:ascii="Calibri" w:hAnsi="Calibri"/>
                <w:bCs w:val="0"/>
                <w:color w:val="000000"/>
                <w:sz w:val="22"/>
                <w:szCs w:val="22"/>
              </w:rPr>
            </w:pPr>
          </w:p>
        </w:tc>
        <w:tc>
          <w:tcPr>
            <w:tcW w:w="1437" w:type="dxa"/>
            <w:tcBorders>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100000000000"/>
              <w:rPr>
                <w:rFonts w:ascii="Calibri" w:hAnsi="Calibri"/>
                <w:b/>
                <w:color w:val="000000"/>
                <w:sz w:val="22"/>
                <w:szCs w:val="22"/>
              </w:rPr>
            </w:pPr>
            <w:r w:rsidRPr="00C0320E">
              <w:rPr>
                <w:rFonts w:ascii="Calibri" w:hAnsi="Calibri"/>
                <w:b/>
                <w:color w:val="000000"/>
                <w:sz w:val="22"/>
                <w:szCs w:val="22"/>
              </w:rPr>
              <w:t xml:space="preserve">TICamaras </w:t>
            </w:r>
          </w:p>
        </w:tc>
        <w:tc>
          <w:tcPr>
            <w:tcW w:w="1665" w:type="dxa"/>
            <w:tcBorders>
              <w:left w:val="single" w:sz="4" w:space="0" w:color="767171" w:themeColor="background2" w:themeShade="80"/>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100000000000"/>
              <w:rPr>
                <w:rFonts w:ascii="Calibri" w:hAnsi="Calibri"/>
                <w:b/>
                <w:color w:val="000000"/>
                <w:sz w:val="22"/>
                <w:szCs w:val="22"/>
              </w:rPr>
            </w:pPr>
            <w:r w:rsidRPr="00C0320E">
              <w:rPr>
                <w:rFonts w:ascii="Calibri" w:hAnsi="Calibri"/>
                <w:b/>
                <w:color w:val="000000"/>
                <w:sz w:val="22"/>
                <w:szCs w:val="22"/>
              </w:rPr>
              <w:t xml:space="preserve">INNOCámaras </w:t>
            </w:r>
          </w:p>
        </w:tc>
        <w:tc>
          <w:tcPr>
            <w:tcW w:w="1648" w:type="dxa"/>
            <w:tcBorders>
              <w:left w:val="single" w:sz="4" w:space="0" w:color="767171" w:themeColor="background2" w:themeShade="80"/>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100000000000"/>
              <w:rPr>
                <w:rFonts w:ascii="Calibri" w:hAnsi="Calibri"/>
                <w:b/>
                <w:color w:val="000000"/>
                <w:sz w:val="22"/>
                <w:szCs w:val="22"/>
              </w:rPr>
            </w:pPr>
            <w:r w:rsidRPr="00C0320E">
              <w:rPr>
                <w:rFonts w:ascii="Calibri" w:hAnsi="Calibri"/>
                <w:b/>
                <w:color w:val="000000"/>
                <w:sz w:val="22"/>
                <w:szCs w:val="22"/>
              </w:rPr>
              <w:t xml:space="preserve">Xpande Digital </w:t>
            </w:r>
          </w:p>
        </w:tc>
        <w:tc>
          <w:tcPr>
            <w:tcW w:w="1837" w:type="dxa"/>
            <w:tcBorders>
              <w:left w:val="single" w:sz="4" w:space="0" w:color="767171" w:themeColor="background2" w:themeShade="80"/>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100000000000"/>
              <w:rPr>
                <w:rFonts w:ascii="Calibri" w:hAnsi="Calibri"/>
                <w:b/>
                <w:bCs w:val="0"/>
                <w:color w:val="000000"/>
                <w:sz w:val="22"/>
                <w:szCs w:val="22"/>
              </w:rPr>
            </w:pPr>
            <w:r w:rsidRPr="00C0320E">
              <w:rPr>
                <w:rFonts w:ascii="Calibri" w:hAnsi="Calibri"/>
                <w:b/>
                <w:bCs w:val="0"/>
                <w:color w:val="000000"/>
                <w:sz w:val="22"/>
                <w:szCs w:val="22"/>
              </w:rPr>
              <w:t>TOTAL</w:t>
            </w:r>
          </w:p>
        </w:tc>
      </w:tr>
      <w:tr w:rsidR="004066BB" w:rsidRPr="00C0320E" w:rsidTr="004066BB">
        <w:trPr>
          <w:cnfStyle w:val="000000100000"/>
          <w:trHeight w:val="513"/>
        </w:trPr>
        <w:tc>
          <w:tcPr>
            <w:cnfStyle w:val="001000000000"/>
            <w:tcW w:w="2103" w:type="dxa"/>
            <w:tcBorders>
              <w:top w:val="single" w:sz="24" w:space="0" w:color="A5A5A5" w:themeColor="accent3"/>
              <w:bottom w:val="single" w:sz="4" w:space="0" w:color="767171" w:themeColor="background2" w:themeShade="80"/>
            </w:tcBorders>
            <w:hideMark/>
          </w:tcPr>
          <w:p w:rsidR="004066BB" w:rsidRDefault="004066BB" w:rsidP="004066BB">
            <w:pPr>
              <w:widowControl/>
              <w:adjustRightInd/>
              <w:spacing w:line="240" w:lineRule="auto"/>
              <w:jc w:val="center"/>
              <w:textAlignment w:val="auto"/>
              <w:rPr>
                <w:rFonts w:ascii="Calibri" w:hAnsi="Calibri"/>
                <w:b/>
                <w:color w:val="000000"/>
                <w:sz w:val="22"/>
                <w:szCs w:val="22"/>
              </w:rPr>
            </w:pPr>
            <w:r w:rsidRPr="00C0320E">
              <w:rPr>
                <w:rFonts w:ascii="Calibri" w:hAnsi="Calibri"/>
                <w:b/>
                <w:color w:val="000000"/>
                <w:sz w:val="22"/>
                <w:szCs w:val="22"/>
              </w:rPr>
              <w:t>PRESUPUESTO SUBVENCIONADO</w:t>
            </w:r>
          </w:p>
          <w:p w:rsidR="004066BB" w:rsidRPr="00C0320E" w:rsidRDefault="004066BB" w:rsidP="004066BB">
            <w:pPr>
              <w:widowControl/>
              <w:adjustRightInd/>
              <w:spacing w:line="240" w:lineRule="auto"/>
              <w:jc w:val="center"/>
              <w:textAlignment w:val="auto"/>
              <w:rPr>
                <w:rFonts w:ascii="Calibri" w:hAnsi="Calibri"/>
                <w:b/>
                <w:color w:val="000000"/>
                <w:sz w:val="22"/>
                <w:szCs w:val="22"/>
              </w:rPr>
            </w:pPr>
            <w:r>
              <w:rPr>
                <w:rFonts w:ascii="Calibri" w:hAnsi="Calibri"/>
                <w:b/>
                <w:color w:val="000000"/>
                <w:sz w:val="22"/>
                <w:szCs w:val="22"/>
              </w:rPr>
              <w:t>OTORGADO</w:t>
            </w:r>
          </w:p>
        </w:tc>
        <w:tc>
          <w:tcPr>
            <w:tcW w:w="1437" w:type="dxa"/>
            <w:tcBorders>
              <w:top w:val="single" w:sz="24" w:space="0" w:color="A5A5A5" w:themeColor="accent3"/>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100000"/>
              <w:rPr>
                <w:rFonts w:ascii="Calibri" w:hAnsi="Calibri"/>
                <w:bCs w:val="0"/>
                <w:color w:val="000000"/>
                <w:sz w:val="22"/>
                <w:szCs w:val="22"/>
              </w:rPr>
            </w:pPr>
            <w:r w:rsidRPr="00C0320E">
              <w:rPr>
                <w:rFonts w:ascii="Calibri" w:hAnsi="Calibri"/>
                <w:bCs w:val="0"/>
                <w:color w:val="000000"/>
                <w:sz w:val="22"/>
                <w:szCs w:val="22"/>
              </w:rPr>
              <w:t>308.000,00 €</w:t>
            </w:r>
          </w:p>
        </w:tc>
        <w:tc>
          <w:tcPr>
            <w:tcW w:w="1665" w:type="dxa"/>
            <w:tcBorders>
              <w:top w:val="single" w:sz="24" w:space="0" w:color="A5A5A5" w:themeColor="accent3"/>
              <w:left w:val="single" w:sz="4" w:space="0" w:color="767171" w:themeColor="background2" w:themeShade="80"/>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100000"/>
              <w:rPr>
                <w:rFonts w:ascii="Calibri" w:hAnsi="Calibri"/>
                <w:bCs w:val="0"/>
                <w:color w:val="000000"/>
                <w:sz w:val="22"/>
                <w:szCs w:val="22"/>
              </w:rPr>
            </w:pPr>
            <w:r w:rsidRPr="00C0320E">
              <w:rPr>
                <w:rFonts w:ascii="Calibri" w:hAnsi="Calibri"/>
                <w:bCs w:val="0"/>
                <w:color w:val="000000"/>
                <w:sz w:val="22"/>
                <w:szCs w:val="22"/>
              </w:rPr>
              <w:t>252.000,00 €</w:t>
            </w:r>
          </w:p>
        </w:tc>
        <w:tc>
          <w:tcPr>
            <w:tcW w:w="1648" w:type="dxa"/>
            <w:tcBorders>
              <w:top w:val="single" w:sz="24" w:space="0" w:color="A5A5A5" w:themeColor="accent3"/>
              <w:left w:val="single" w:sz="4" w:space="0" w:color="767171" w:themeColor="background2" w:themeShade="80"/>
              <w:righ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100000"/>
              <w:rPr>
                <w:rFonts w:ascii="Calibri" w:hAnsi="Calibri"/>
                <w:bCs w:val="0"/>
                <w:color w:val="000000"/>
                <w:sz w:val="22"/>
                <w:szCs w:val="22"/>
              </w:rPr>
            </w:pPr>
            <w:r w:rsidRPr="00C0320E">
              <w:rPr>
                <w:rFonts w:ascii="Calibri" w:hAnsi="Calibri"/>
                <w:bCs w:val="0"/>
                <w:color w:val="000000"/>
                <w:sz w:val="22"/>
                <w:szCs w:val="22"/>
              </w:rPr>
              <w:t>80.000,00 €</w:t>
            </w:r>
          </w:p>
        </w:tc>
        <w:tc>
          <w:tcPr>
            <w:tcW w:w="1837" w:type="dxa"/>
            <w:tcBorders>
              <w:lef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100000"/>
              <w:rPr>
                <w:rFonts w:ascii="Calibri" w:hAnsi="Calibri"/>
                <w:b/>
                <w:bCs w:val="0"/>
                <w:color w:val="000000"/>
                <w:sz w:val="22"/>
                <w:szCs w:val="22"/>
              </w:rPr>
            </w:pPr>
            <w:r w:rsidRPr="00C0320E">
              <w:rPr>
                <w:rFonts w:ascii="Calibri" w:hAnsi="Calibri"/>
                <w:b/>
                <w:bCs w:val="0"/>
                <w:color w:val="000000"/>
                <w:sz w:val="22"/>
                <w:szCs w:val="22"/>
              </w:rPr>
              <w:t>640.000,00 €</w:t>
            </w:r>
          </w:p>
        </w:tc>
      </w:tr>
      <w:tr w:rsidR="004066BB" w:rsidRPr="00C0320E" w:rsidTr="004066BB">
        <w:trPr>
          <w:trHeight w:val="727"/>
        </w:trPr>
        <w:tc>
          <w:tcPr>
            <w:cnfStyle w:val="001000000000"/>
            <w:tcW w:w="2103" w:type="dxa"/>
            <w:tcBorders>
              <w:top w:val="single" w:sz="4" w:space="0" w:color="767171" w:themeColor="background2" w:themeShade="80"/>
              <w:bottom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rPr>
                <w:rFonts w:ascii="Calibri" w:hAnsi="Calibri"/>
                <w:b/>
                <w:color w:val="000000"/>
                <w:sz w:val="22"/>
                <w:szCs w:val="22"/>
              </w:rPr>
            </w:pPr>
            <w:r w:rsidRPr="00C0320E">
              <w:rPr>
                <w:rFonts w:ascii="Calibri" w:hAnsi="Calibri"/>
                <w:b/>
                <w:color w:val="000000"/>
                <w:sz w:val="22"/>
                <w:szCs w:val="22"/>
              </w:rPr>
              <w:t>PRESUPUESTO SUBVENCIONADO EJECUTADO</w:t>
            </w:r>
          </w:p>
        </w:tc>
        <w:tc>
          <w:tcPr>
            <w:tcW w:w="1437" w:type="dxa"/>
            <w:tcBorders>
              <w:top w:val="nil"/>
              <w:bottom w:val="nil"/>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000000"/>
              <w:rPr>
                <w:rFonts w:ascii="Calibri" w:hAnsi="Calibri"/>
                <w:bCs w:val="0"/>
                <w:color w:val="000000"/>
                <w:sz w:val="22"/>
                <w:szCs w:val="22"/>
              </w:rPr>
            </w:pPr>
            <w:r w:rsidRPr="00C0320E">
              <w:rPr>
                <w:rFonts w:ascii="Calibri" w:hAnsi="Calibri"/>
                <w:bCs w:val="0"/>
                <w:color w:val="000000"/>
                <w:sz w:val="22"/>
                <w:szCs w:val="22"/>
              </w:rPr>
              <w:t>273.714,39 €</w:t>
            </w:r>
          </w:p>
        </w:tc>
        <w:tc>
          <w:tcPr>
            <w:tcW w:w="1665" w:type="dxa"/>
            <w:tcBorders>
              <w:top w:val="nil"/>
              <w:left w:val="single" w:sz="4" w:space="0" w:color="767171" w:themeColor="background2" w:themeShade="80"/>
              <w:bottom w:val="nil"/>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000000"/>
              <w:rPr>
                <w:rFonts w:ascii="Calibri" w:hAnsi="Calibri"/>
                <w:bCs w:val="0"/>
                <w:color w:val="000000"/>
                <w:sz w:val="22"/>
                <w:szCs w:val="22"/>
              </w:rPr>
            </w:pPr>
            <w:r w:rsidRPr="00C0320E">
              <w:rPr>
                <w:rFonts w:ascii="Calibri" w:hAnsi="Calibri"/>
                <w:bCs w:val="0"/>
                <w:color w:val="000000"/>
                <w:sz w:val="22"/>
                <w:szCs w:val="22"/>
              </w:rPr>
              <w:t>219.336,00 €</w:t>
            </w:r>
          </w:p>
        </w:tc>
        <w:tc>
          <w:tcPr>
            <w:tcW w:w="1648" w:type="dxa"/>
            <w:tcBorders>
              <w:top w:val="nil"/>
              <w:left w:val="single" w:sz="4" w:space="0" w:color="767171" w:themeColor="background2" w:themeShade="80"/>
              <w:bottom w:val="nil"/>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000000"/>
              <w:rPr>
                <w:rFonts w:ascii="Calibri" w:hAnsi="Calibri"/>
                <w:bCs w:val="0"/>
                <w:color w:val="000000"/>
                <w:sz w:val="22"/>
                <w:szCs w:val="22"/>
              </w:rPr>
            </w:pPr>
            <w:r w:rsidRPr="00C0320E">
              <w:rPr>
                <w:rFonts w:ascii="Calibri" w:hAnsi="Calibri"/>
                <w:bCs w:val="0"/>
                <w:color w:val="000000"/>
                <w:sz w:val="22"/>
                <w:szCs w:val="22"/>
              </w:rPr>
              <w:t>75.374,14 €</w:t>
            </w:r>
          </w:p>
        </w:tc>
        <w:tc>
          <w:tcPr>
            <w:tcW w:w="1837" w:type="dxa"/>
            <w:tcBorders>
              <w:lef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000000"/>
              <w:rPr>
                <w:rFonts w:ascii="Calibri" w:hAnsi="Calibri"/>
                <w:b/>
                <w:bCs w:val="0"/>
                <w:color w:val="000000"/>
                <w:sz w:val="22"/>
                <w:szCs w:val="22"/>
              </w:rPr>
            </w:pPr>
            <w:r w:rsidRPr="00C0320E">
              <w:rPr>
                <w:rFonts w:ascii="Calibri" w:hAnsi="Calibri"/>
                <w:b/>
                <w:bCs w:val="0"/>
                <w:color w:val="000000"/>
                <w:sz w:val="22"/>
                <w:szCs w:val="22"/>
              </w:rPr>
              <w:t>568.424,53 €</w:t>
            </w:r>
          </w:p>
        </w:tc>
      </w:tr>
      <w:tr w:rsidR="004066BB" w:rsidRPr="00C0320E" w:rsidTr="004066BB">
        <w:trPr>
          <w:cnfStyle w:val="000000100000"/>
          <w:trHeight w:val="500"/>
        </w:trPr>
        <w:tc>
          <w:tcPr>
            <w:cnfStyle w:val="001000000000"/>
            <w:tcW w:w="2103" w:type="dxa"/>
            <w:tcBorders>
              <w:top w:val="single" w:sz="4" w:space="0" w:color="767171" w:themeColor="background2" w:themeShade="80"/>
              <w:bottom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rPr>
                <w:rFonts w:ascii="Calibri" w:hAnsi="Calibri"/>
                <w:b/>
                <w:color w:val="000000"/>
                <w:sz w:val="22"/>
                <w:szCs w:val="22"/>
              </w:rPr>
            </w:pPr>
            <w:r w:rsidRPr="00C0320E">
              <w:rPr>
                <w:rFonts w:ascii="Calibri" w:hAnsi="Calibri"/>
                <w:b/>
                <w:color w:val="000000"/>
                <w:sz w:val="22"/>
                <w:szCs w:val="22"/>
              </w:rPr>
              <w:t xml:space="preserve">TOTAL FACTURADO </w:t>
            </w:r>
          </w:p>
        </w:tc>
        <w:tc>
          <w:tcPr>
            <w:tcW w:w="1437" w:type="dxa"/>
            <w:tcBorders>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100000"/>
              <w:rPr>
                <w:rFonts w:ascii="Calibri" w:hAnsi="Calibri"/>
                <w:bCs w:val="0"/>
                <w:color w:val="000000"/>
                <w:sz w:val="22"/>
                <w:szCs w:val="22"/>
              </w:rPr>
            </w:pPr>
            <w:r w:rsidRPr="00C0320E">
              <w:rPr>
                <w:rFonts w:ascii="Calibri" w:hAnsi="Calibri"/>
                <w:bCs w:val="0"/>
                <w:color w:val="000000"/>
                <w:sz w:val="22"/>
                <w:szCs w:val="22"/>
              </w:rPr>
              <w:t>333.619,64 €</w:t>
            </w:r>
          </w:p>
        </w:tc>
        <w:tc>
          <w:tcPr>
            <w:tcW w:w="1665" w:type="dxa"/>
            <w:tcBorders>
              <w:left w:val="single" w:sz="4" w:space="0" w:color="767171" w:themeColor="background2" w:themeShade="80"/>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100000"/>
              <w:rPr>
                <w:rFonts w:ascii="Calibri" w:hAnsi="Calibri"/>
                <w:bCs w:val="0"/>
                <w:color w:val="000000"/>
                <w:sz w:val="22"/>
                <w:szCs w:val="22"/>
              </w:rPr>
            </w:pPr>
            <w:r w:rsidRPr="00C0320E">
              <w:rPr>
                <w:rFonts w:ascii="Calibri" w:hAnsi="Calibri"/>
                <w:bCs w:val="0"/>
                <w:color w:val="000000"/>
                <w:sz w:val="22"/>
                <w:szCs w:val="22"/>
              </w:rPr>
              <w:t>288.410,63 €</w:t>
            </w:r>
          </w:p>
        </w:tc>
        <w:tc>
          <w:tcPr>
            <w:tcW w:w="1648" w:type="dxa"/>
            <w:tcBorders>
              <w:left w:val="single" w:sz="4" w:space="0" w:color="767171" w:themeColor="background2" w:themeShade="80"/>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100000"/>
              <w:rPr>
                <w:rFonts w:ascii="Calibri" w:hAnsi="Calibri"/>
                <w:bCs w:val="0"/>
                <w:color w:val="000000"/>
                <w:sz w:val="22"/>
                <w:szCs w:val="22"/>
              </w:rPr>
            </w:pPr>
            <w:r w:rsidRPr="00C0320E">
              <w:rPr>
                <w:rFonts w:ascii="Calibri" w:hAnsi="Calibri"/>
                <w:bCs w:val="0"/>
                <w:color w:val="000000"/>
                <w:sz w:val="22"/>
                <w:szCs w:val="22"/>
              </w:rPr>
              <w:t>90.907,21 €</w:t>
            </w:r>
          </w:p>
        </w:tc>
        <w:tc>
          <w:tcPr>
            <w:tcW w:w="1837" w:type="dxa"/>
            <w:tcBorders>
              <w:lef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100000"/>
              <w:rPr>
                <w:rFonts w:ascii="Calibri" w:hAnsi="Calibri"/>
                <w:b/>
                <w:bCs w:val="0"/>
                <w:color w:val="000000"/>
                <w:sz w:val="22"/>
                <w:szCs w:val="22"/>
              </w:rPr>
            </w:pPr>
            <w:r w:rsidRPr="00C0320E">
              <w:rPr>
                <w:rFonts w:ascii="Calibri" w:hAnsi="Calibri"/>
                <w:b/>
                <w:bCs w:val="0"/>
                <w:color w:val="000000"/>
                <w:sz w:val="22"/>
                <w:szCs w:val="22"/>
              </w:rPr>
              <w:t>712.937,48 €</w:t>
            </w:r>
          </w:p>
        </w:tc>
      </w:tr>
      <w:tr w:rsidR="004066BB" w:rsidRPr="00C0320E" w:rsidTr="004066BB">
        <w:trPr>
          <w:trHeight w:val="500"/>
        </w:trPr>
        <w:tc>
          <w:tcPr>
            <w:cnfStyle w:val="001000000000"/>
            <w:tcW w:w="2103" w:type="dxa"/>
            <w:tcBorders>
              <w:top w:val="single" w:sz="4" w:space="0" w:color="767171" w:themeColor="background2" w:themeShade="80"/>
              <w:bottom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rPr>
                <w:rFonts w:ascii="Calibri" w:hAnsi="Calibri"/>
                <w:b/>
                <w:color w:val="000000"/>
                <w:sz w:val="22"/>
                <w:szCs w:val="22"/>
              </w:rPr>
            </w:pPr>
            <w:r w:rsidRPr="00C0320E">
              <w:rPr>
                <w:rFonts w:ascii="Calibri" w:hAnsi="Calibri"/>
                <w:b/>
                <w:color w:val="000000"/>
                <w:sz w:val="22"/>
                <w:szCs w:val="22"/>
              </w:rPr>
              <w:t>TOTAL FACTURADO EN PROVINCIA</w:t>
            </w:r>
          </w:p>
        </w:tc>
        <w:tc>
          <w:tcPr>
            <w:tcW w:w="1437" w:type="dxa"/>
            <w:tcBorders>
              <w:top w:val="nil"/>
              <w:bottom w:val="nil"/>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000000"/>
              <w:rPr>
                <w:rFonts w:ascii="Calibri" w:hAnsi="Calibri"/>
                <w:bCs w:val="0"/>
                <w:color w:val="000000"/>
                <w:sz w:val="22"/>
                <w:szCs w:val="22"/>
              </w:rPr>
            </w:pPr>
            <w:r w:rsidRPr="00C0320E">
              <w:rPr>
                <w:rFonts w:ascii="Calibri" w:hAnsi="Calibri"/>
                <w:bCs w:val="0"/>
                <w:color w:val="000000"/>
                <w:sz w:val="22"/>
                <w:szCs w:val="22"/>
              </w:rPr>
              <w:t>237.770,56 €</w:t>
            </w:r>
          </w:p>
        </w:tc>
        <w:tc>
          <w:tcPr>
            <w:tcW w:w="1665" w:type="dxa"/>
            <w:tcBorders>
              <w:top w:val="nil"/>
              <w:left w:val="single" w:sz="4" w:space="0" w:color="767171" w:themeColor="background2" w:themeShade="80"/>
              <w:bottom w:val="nil"/>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000000"/>
              <w:rPr>
                <w:rFonts w:ascii="Calibri" w:hAnsi="Calibri"/>
                <w:bCs w:val="0"/>
                <w:color w:val="000000"/>
                <w:sz w:val="22"/>
                <w:szCs w:val="22"/>
              </w:rPr>
            </w:pPr>
            <w:r w:rsidRPr="00C0320E">
              <w:rPr>
                <w:rFonts w:ascii="Calibri" w:hAnsi="Calibri"/>
                <w:bCs w:val="0"/>
                <w:color w:val="000000"/>
                <w:sz w:val="22"/>
                <w:szCs w:val="22"/>
              </w:rPr>
              <w:t>197.439,01 €</w:t>
            </w:r>
          </w:p>
        </w:tc>
        <w:tc>
          <w:tcPr>
            <w:tcW w:w="1648" w:type="dxa"/>
            <w:tcBorders>
              <w:top w:val="nil"/>
              <w:left w:val="single" w:sz="4" w:space="0" w:color="767171" w:themeColor="background2" w:themeShade="80"/>
              <w:bottom w:val="nil"/>
              <w:right w:val="single" w:sz="4" w:space="0" w:color="767171" w:themeColor="background2" w:themeShade="80"/>
            </w:tcBorders>
            <w:hideMark/>
          </w:tcPr>
          <w:p w:rsidR="004066BB" w:rsidRPr="00C0320E" w:rsidRDefault="004066BB" w:rsidP="004066BB">
            <w:pPr>
              <w:widowControl/>
              <w:adjustRightInd/>
              <w:spacing w:line="240" w:lineRule="auto"/>
              <w:jc w:val="center"/>
              <w:textAlignment w:val="auto"/>
              <w:cnfStyle w:val="000000000000"/>
              <w:rPr>
                <w:rFonts w:ascii="Calibri" w:hAnsi="Calibri"/>
                <w:bCs w:val="0"/>
                <w:color w:val="000000"/>
                <w:sz w:val="22"/>
                <w:szCs w:val="22"/>
              </w:rPr>
            </w:pPr>
            <w:r w:rsidRPr="00C0320E">
              <w:rPr>
                <w:rFonts w:ascii="Calibri" w:hAnsi="Calibri"/>
                <w:bCs w:val="0"/>
                <w:color w:val="000000"/>
                <w:sz w:val="22"/>
                <w:szCs w:val="22"/>
              </w:rPr>
              <w:t>70.839,34 €</w:t>
            </w:r>
          </w:p>
        </w:tc>
        <w:tc>
          <w:tcPr>
            <w:tcW w:w="1837" w:type="dxa"/>
            <w:tcBorders>
              <w:left w:val="single" w:sz="4" w:space="0" w:color="767171" w:themeColor="background2" w:themeShade="80"/>
            </w:tcBorders>
            <w:noWrap/>
            <w:hideMark/>
          </w:tcPr>
          <w:p w:rsidR="004066BB" w:rsidRPr="00C0320E" w:rsidRDefault="004066BB" w:rsidP="004066BB">
            <w:pPr>
              <w:widowControl/>
              <w:adjustRightInd/>
              <w:spacing w:line="240" w:lineRule="auto"/>
              <w:jc w:val="center"/>
              <w:textAlignment w:val="auto"/>
              <w:cnfStyle w:val="000000000000"/>
              <w:rPr>
                <w:rFonts w:ascii="Calibri" w:hAnsi="Calibri"/>
                <w:b/>
                <w:bCs w:val="0"/>
                <w:color w:val="000000"/>
                <w:sz w:val="22"/>
                <w:szCs w:val="22"/>
              </w:rPr>
            </w:pPr>
            <w:r w:rsidRPr="00C0320E">
              <w:rPr>
                <w:rFonts w:ascii="Calibri" w:hAnsi="Calibri"/>
                <w:b/>
                <w:bCs w:val="0"/>
                <w:color w:val="000000"/>
                <w:sz w:val="22"/>
                <w:szCs w:val="22"/>
              </w:rPr>
              <w:t>506.048,91 €</w:t>
            </w:r>
          </w:p>
        </w:tc>
      </w:tr>
      <w:tr w:rsidR="004066BB" w:rsidRPr="00C0320E" w:rsidTr="004066BB">
        <w:trPr>
          <w:cnfStyle w:val="000000100000"/>
          <w:trHeight w:val="500"/>
        </w:trPr>
        <w:tc>
          <w:tcPr>
            <w:cnfStyle w:val="001000000000"/>
            <w:tcW w:w="2103" w:type="dxa"/>
            <w:tcBorders>
              <w:top w:val="single" w:sz="4" w:space="0" w:color="767171" w:themeColor="background2" w:themeShade="80"/>
              <w:bottom w:val="single" w:sz="4" w:space="0" w:color="767171" w:themeColor="background2" w:themeShade="80"/>
            </w:tcBorders>
            <w:vAlign w:val="center"/>
            <w:hideMark/>
          </w:tcPr>
          <w:p w:rsidR="004066BB" w:rsidRDefault="004066BB" w:rsidP="004066BB">
            <w:pPr>
              <w:spacing w:line="240" w:lineRule="auto"/>
              <w:jc w:val="center"/>
              <w:rPr>
                <w:rFonts w:ascii="Calibri" w:hAnsi="Calibri"/>
                <w:b/>
                <w:color w:val="000000"/>
                <w:sz w:val="22"/>
                <w:szCs w:val="22"/>
              </w:rPr>
            </w:pPr>
            <w:r>
              <w:rPr>
                <w:rFonts w:ascii="Calibri" w:hAnsi="Calibri"/>
                <w:b/>
                <w:color w:val="000000"/>
                <w:sz w:val="22"/>
                <w:szCs w:val="22"/>
              </w:rPr>
              <w:t xml:space="preserve">TOTAL FACTURADO </w:t>
            </w:r>
            <w:r w:rsidRPr="00D14DF6">
              <w:rPr>
                <w:rFonts w:ascii="Calibri" w:hAnsi="Calibri"/>
                <w:b/>
                <w:color w:val="000000"/>
                <w:sz w:val="22"/>
                <w:szCs w:val="22"/>
              </w:rPr>
              <w:t>FUERA DE LA PROVINCIA</w:t>
            </w:r>
          </w:p>
        </w:tc>
        <w:tc>
          <w:tcPr>
            <w:tcW w:w="1437" w:type="dxa"/>
            <w:tcBorders>
              <w:bottom w:val="single" w:sz="8" w:space="0" w:color="A5A5A5" w:themeColor="accent3"/>
              <w:right w:val="single" w:sz="4" w:space="0" w:color="767171" w:themeColor="background2" w:themeShade="80"/>
            </w:tcBorders>
            <w:vAlign w:val="center"/>
            <w:hideMark/>
          </w:tcPr>
          <w:p w:rsidR="004066BB" w:rsidRDefault="004066BB" w:rsidP="004066BB">
            <w:pPr>
              <w:jc w:val="center"/>
              <w:cnfStyle w:val="000000100000"/>
              <w:rPr>
                <w:rFonts w:ascii="Calibri" w:hAnsi="Calibri"/>
                <w:color w:val="000000"/>
                <w:sz w:val="22"/>
                <w:szCs w:val="22"/>
              </w:rPr>
            </w:pPr>
            <w:r>
              <w:rPr>
                <w:rFonts w:ascii="Calibri" w:hAnsi="Calibri"/>
                <w:color w:val="000000"/>
                <w:sz w:val="22"/>
                <w:szCs w:val="22"/>
              </w:rPr>
              <w:t>95.849,08 €</w:t>
            </w:r>
          </w:p>
        </w:tc>
        <w:tc>
          <w:tcPr>
            <w:tcW w:w="1665" w:type="dxa"/>
            <w:tcBorders>
              <w:left w:val="single" w:sz="4" w:space="0" w:color="767171" w:themeColor="background2" w:themeShade="80"/>
              <w:bottom w:val="single" w:sz="8" w:space="0" w:color="A5A5A5" w:themeColor="accent3"/>
              <w:right w:val="single" w:sz="4" w:space="0" w:color="767171" w:themeColor="background2" w:themeShade="80"/>
            </w:tcBorders>
            <w:vAlign w:val="center"/>
            <w:hideMark/>
          </w:tcPr>
          <w:p w:rsidR="004066BB" w:rsidRDefault="004066BB" w:rsidP="004066BB">
            <w:pPr>
              <w:jc w:val="center"/>
              <w:cnfStyle w:val="000000100000"/>
              <w:rPr>
                <w:rFonts w:ascii="Calibri" w:hAnsi="Calibri"/>
                <w:color w:val="000000"/>
                <w:sz w:val="22"/>
                <w:szCs w:val="22"/>
              </w:rPr>
            </w:pPr>
            <w:r>
              <w:rPr>
                <w:rFonts w:ascii="Calibri" w:hAnsi="Calibri"/>
                <w:color w:val="000000"/>
                <w:sz w:val="22"/>
                <w:szCs w:val="22"/>
              </w:rPr>
              <w:t>90.971,62 €</w:t>
            </w:r>
          </w:p>
        </w:tc>
        <w:tc>
          <w:tcPr>
            <w:tcW w:w="1648" w:type="dxa"/>
            <w:tcBorders>
              <w:left w:val="single" w:sz="4" w:space="0" w:color="767171" w:themeColor="background2" w:themeShade="80"/>
              <w:bottom w:val="single" w:sz="8" w:space="0" w:color="A5A5A5" w:themeColor="accent3"/>
              <w:right w:val="single" w:sz="4" w:space="0" w:color="767171" w:themeColor="background2" w:themeShade="80"/>
            </w:tcBorders>
            <w:vAlign w:val="center"/>
            <w:hideMark/>
          </w:tcPr>
          <w:p w:rsidR="004066BB" w:rsidRDefault="004066BB" w:rsidP="004066BB">
            <w:pPr>
              <w:jc w:val="center"/>
              <w:cnfStyle w:val="000000100000"/>
              <w:rPr>
                <w:rFonts w:ascii="Calibri" w:hAnsi="Calibri"/>
                <w:color w:val="000000"/>
                <w:sz w:val="22"/>
                <w:szCs w:val="22"/>
              </w:rPr>
            </w:pPr>
            <w:r>
              <w:rPr>
                <w:rFonts w:ascii="Calibri" w:hAnsi="Calibri"/>
                <w:color w:val="000000"/>
                <w:sz w:val="22"/>
                <w:szCs w:val="22"/>
              </w:rPr>
              <w:t>20.067,87 €</w:t>
            </w:r>
          </w:p>
        </w:tc>
        <w:tc>
          <w:tcPr>
            <w:tcW w:w="1837" w:type="dxa"/>
            <w:tcBorders>
              <w:left w:val="single" w:sz="4" w:space="0" w:color="767171" w:themeColor="background2" w:themeShade="80"/>
            </w:tcBorders>
            <w:noWrap/>
            <w:vAlign w:val="center"/>
            <w:hideMark/>
          </w:tcPr>
          <w:p w:rsidR="004066BB" w:rsidRPr="00D14DF6" w:rsidRDefault="004066BB" w:rsidP="004066BB">
            <w:pPr>
              <w:jc w:val="center"/>
              <w:cnfStyle w:val="000000100000"/>
              <w:rPr>
                <w:rFonts w:ascii="Calibri" w:hAnsi="Calibri"/>
                <w:b/>
                <w:color w:val="000000"/>
                <w:sz w:val="22"/>
                <w:szCs w:val="22"/>
              </w:rPr>
            </w:pPr>
            <w:r w:rsidRPr="00D14DF6">
              <w:rPr>
                <w:rFonts w:ascii="Calibri" w:hAnsi="Calibri"/>
                <w:b/>
                <w:color w:val="000000"/>
                <w:sz w:val="22"/>
                <w:szCs w:val="22"/>
              </w:rPr>
              <w:t>206.888,57 €</w:t>
            </w:r>
          </w:p>
        </w:tc>
      </w:tr>
    </w:tbl>
    <w:p w:rsidR="00D14DF6" w:rsidRDefault="00D14DF6" w:rsidP="00D14DF6">
      <w:pPr>
        <w:pStyle w:val="Ttulo1"/>
        <w:ind w:left="360"/>
        <w:rPr>
          <w:rFonts w:ascii="Verdana" w:hAnsi="Verdana" w:cs="Times New Roman"/>
          <w:color w:val="C00000"/>
          <w:sz w:val="22"/>
          <w:szCs w:val="22"/>
          <w:lang w:val="es-ES" w:eastAsia="es-ES"/>
        </w:rPr>
      </w:pPr>
    </w:p>
    <w:p w:rsidR="00D14DF6" w:rsidRPr="00D14DF6" w:rsidRDefault="00D14DF6" w:rsidP="00D14DF6"/>
    <w:p w:rsidR="004066BB" w:rsidRDefault="004066BB" w:rsidP="004066BB">
      <w:pPr>
        <w:pStyle w:val="Ttulo1"/>
        <w:ind w:left="360"/>
        <w:rPr>
          <w:rFonts w:ascii="Verdana" w:hAnsi="Verdana" w:cs="Times New Roman"/>
          <w:color w:val="C00000"/>
          <w:sz w:val="22"/>
          <w:szCs w:val="22"/>
          <w:lang w:val="es-ES" w:eastAsia="es-ES"/>
        </w:rPr>
      </w:pPr>
      <w:bookmarkStart w:id="5" w:name="_Toc63670981"/>
    </w:p>
    <w:p w:rsidR="008E69B2" w:rsidRPr="00742C82" w:rsidRDefault="000B3039" w:rsidP="00742C82">
      <w:pPr>
        <w:pStyle w:val="Ttulo1"/>
        <w:numPr>
          <w:ilvl w:val="0"/>
          <w:numId w:val="21"/>
        </w:numPr>
        <w:rPr>
          <w:rFonts w:ascii="Verdana" w:hAnsi="Verdana" w:cs="Times New Roman"/>
          <w:color w:val="C00000"/>
          <w:sz w:val="22"/>
          <w:szCs w:val="22"/>
          <w:lang w:val="es-ES" w:eastAsia="es-ES"/>
        </w:rPr>
      </w:pPr>
      <w:r>
        <w:rPr>
          <w:rFonts w:ascii="Verdana" w:hAnsi="Verdana" w:cs="Times New Roman"/>
          <w:color w:val="C00000"/>
          <w:sz w:val="22"/>
          <w:szCs w:val="22"/>
          <w:lang w:val="es-ES" w:eastAsia="es-ES"/>
        </w:rPr>
        <w:t xml:space="preserve">PERFIL DE </w:t>
      </w:r>
      <w:r w:rsidR="008E69B2" w:rsidRPr="00742C82">
        <w:rPr>
          <w:rFonts w:ascii="Verdana" w:hAnsi="Verdana" w:cs="Times New Roman"/>
          <w:color w:val="C00000"/>
          <w:sz w:val="22"/>
          <w:szCs w:val="22"/>
          <w:lang w:val="es-ES" w:eastAsia="es-ES"/>
        </w:rPr>
        <w:t>LOS PROVEEDORES</w:t>
      </w:r>
      <w:bookmarkEnd w:id="5"/>
      <w:r w:rsidR="008E69B2" w:rsidRPr="00742C82">
        <w:rPr>
          <w:rFonts w:ascii="Verdana" w:hAnsi="Verdana" w:cs="Times New Roman"/>
          <w:color w:val="C00000"/>
          <w:sz w:val="22"/>
          <w:szCs w:val="22"/>
          <w:lang w:val="es-ES" w:eastAsia="es-ES"/>
        </w:rPr>
        <w:t xml:space="preserve"> </w:t>
      </w:r>
    </w:p>
    <w:p w:rsidR="004066BB" w:rsidRDefault="00D14DF6" w:rsidP="004066BB">
      <w:pPr>
        <w:spacing w:before="60" w:after="60"/>
        <w:ind w:right="227"/>
        <w:rPr>
          <w:rFonts w:ascii="Verdana" w:hAnsi="Verdana"/>
          <w:sz w:val="22"/>
          <w:szCs w:val="22"/>
        </w:rPr>
      </w:pPr>
      <w:r>
        <w:rPr>
          <w:rFonts w:ascii="Verdana" w:hAnsi="Verdana"/>
          <w:sz w:val="22"/>
          <w:szCs w:val="22"/>
        </w:rPr>
        <w:t xml:space="preserve">Los </w:t>
      </w:r>
      <w:r w:rsidR="006C6100">
        <w:rPr>
          <w:rFonts w:ascii="Verdana" w:hAnsi="Verdana"/>
          <w:sz w:val="22"/>
          <w:szCs w:val="22"/>
        </w:rPr>
        <w:t>231</w:t>
      </w:r>
      <w:r w:rsidR="009B1A28" w:rsidRPr="00C27C1C">
        <w:rPr>
          <w:rFonts w:ascii="Verdana" w:hAnsi="Verdana"/>
          <w:sz w:val="22"/>
          <w:szCs w:val="22"/>
        </w:rPr>
        <w:t xml:space="preserve"> proyectos</w:t>
      </w:r>
      <w:r>
        <w:rPr>
          <w:rFonts w:ascii="Verdana" w:hAnsi="Verdana"/>
          <w:sz w:val="22"/>
          <w:szCs w:val="22"/>
        </w:rPr>
        <w:t xml:space="preserve"> ejecutados bajo estos tres programas, por las 102 empresas beneficiarias</w:t>
      </w:r>
      <w:r w:rsidR="006C6100">
        <w:rPr>
          <w:rFonts w:ascii="Verdana" w:hAnsi="Verdana"/>
          <w:sz w:val="22"/>
          <w:szCs w:val="22"/>
        </w:rPr>
        <w:t>,</w:t>
      </w:r>
      <w:r>
        <w:rPr>
          <w:rFonts w:ascii="Verdana" w:hAnsi="Verdana"/>
          <w:sz w:val="22"/>
          <w:szCs w:val="22"/>
        </w:rPr>
        <w:t xml:space="preserve"> </w:t>
      </w:r>
      <w:r w:rsidR="009B1A28" w:rsidRPr="00C27C1C">
        <w:rPr>
          <w:rFonts w:ascii="Verdana" w:hAnsi="Verdana"/>
          <w:sz w:val="22"/>
          <w:szCs w:val="22"/>
        </w:rPr>
        <w:t>ha</w:t>
      </w:r>
      <w:r>
        <w:rPr>
          <w:rFonts w:ascii="Verdana" w:hAnsi="Verdana"/>
          <w:sz w:val="22"/>
          <w:szCs w:val="22"/>
        </w:rPr>
        <w:t>n</w:t>
      </w:r>
      <w:r w:rsidR="009B1A28" w:rsidRPr="00C27C1C">
        <w:rPr>
          <w:rFonts w:ascii="Verdana" w:hAnsi="Verdana"/>
          <w:sz w:val="22"/>
          <w:szCs w:val="22"/>
        </w:rPr>
        <w:t xml:space="preserve"> implicado a </w:t>
      </w:r>
      <w:r>
        <w:rPr>
          <w:rFonts w:ascii="Verdana" w:hAnsi="Verdana"/>
          <w:sz w:val="22"/>
          <w:szCs w:val="22"/>
        </w:rPr>
        <w:t>un total</w:t>
      </w:r>
      <w:r w:rsidR="00B74D28">
        <w:rPr>
          <w:rFonts w:ascii="Verdana" w:hAnsi="Verdana"/>
          <w:sz w:val="22"/>
          <w:szCs w:val="22"/>
        </w:rPr>
        <w:t xml:space="preserve"> de </w:t>
      </w:r>
      <w:r w:rsidR="00B74D28" w:rsidRPr="004066BB">
        <w:rPr>
          <w:rFonts w:ascii="Verdana" w:hAnsi="Verdana"/>
          <w:b/>
          <w:sz w:val="22"/>
          <w:szCs w:val="22"/>
        </w:rPr>
        <w:t>138 proveedores</w:t>
      </w:r>
      <w:r w:rsidR="00B74D28">
        <w:rPr>
          <w:rFonts w:ascii="Verdana" w:hAnsi="Verdana"/>
          <w:sz w:val="22"/>
          <w:szCs w:val="22"/>
        </w:rPr>
        <w:t xml:space="preserve"> distintos. Estos proyectos de innovación se han llevado a cabo en su mayor parte por proveedores locales (un 55%),</w:t>
      </w:r>
      <w:r w:rsidR="00D14D95">
        <w:rPr>
          <w:rFonts w:ascii="Verdana" w:hAnsi="Verdana"/>
          <w:sz w:val="22"/>
          <w:szCs w:val="22"/>
        </w:rPr>
        <w:t xml:space="preserve"> </w:t>
      </w:r>
      <w:r>
        <w:rPr>
          <w:rFonts w:ascii="Verdana" w:hAnsi="Verdana"/>
          <w:sz w:val="22"/>
          <w:szCs w:val="22"/>
        </w:rPr>
        <w:t xml:space="preserve">dejando el </w:t>
      </w:r>
      <w:r w:rsidR="00D14D95">
        <w:rPr>
          <w:rFonts w:ascii="Verdana" w:hAnsi="Verdana"/>
          <w:sz w:val="22"/>
          <w:szCs w:val="22"/>
        </w:rPr>
        <w:t>mayor grueso de fact</w:t>
      </w:r>
      <w:r w:rsidR="004066BB">
        <w:rPr>
          <w:rFonts w:ascii="Verdana" w:hAnsi="Verdana"/>
          <w:sz w:val="22"/>
          <w:szCs w:val="22"/>
        </w:rPr>
        <w:t>uración dentro de la provincia (un 70,98% tal y como hemos mencionado).</w:t>
      </w:r>
      <w:r w:rsidR="004066BB" w:rsidRPr="004066BB">
        <w:rPr>
          <w:rFonts w:ascii="Verdana" w:hAnsi="Verdana"/>
          <w:sz w:val="22"/>
          <w:szCs w:val="22"/>
        </w:rPr>
        <w:t xml:space="preserve"> </w:t>
      </w:r>
    </w:p>
    <w:p w:rsidR="004066BB" w:rsidRPr="009A3BC4" w:rsidRDefault="004066BB" w:rsidP="004066BB">
      <w:pPr>
        <w:spacing w:before="60" w:after="60"/>
        <w:ind w:right="227"/>
        <w:rPr>
          <w:rFonts w:ascii="Verdana" w:hAnsi="Verdana"/>
          <w:sz w:val="22"/>
          <w:szCs w:val="22"/>
        </w:rPr>
      </w:pPr>
      <w:r>
        <w:rPr>
          <w:rFonts w:ascii="Verdana" w:hAnsi="Verdana"/>
          <w:sz w:val="22"/>
          <w:szCs w:val="22"/>
        </w:rPr>
        <w:t>De los 76 proveedores sorianos,</w:t>
      </w:r>
      <w:r w:rsidRPr="009A3BC4">
        <w:rPr>
          <w:rFonts w:ascii="Verdana" w:hAnsi="Verdana"/>
          <w:sz w:val="22"/>
          <w:szCs w:val="22"/>
        </w:rPr>
        <w:t xml:space="preserve"> 3</w:t>
      </w:r>
      <w:r>
        <w:rPr>
          <w:rFonts w:ascii="Verdana" w:hAnsi="Verdana"/>
          <w:sz w:val="22"/>
          <w:szCs w:val="22"/>
        </w:rPr>
        <w:t>6</w:t>
      </w:r>
      <w:r w:rsidRPr="009A3BC4">
        <w:rPr>
          <w:rFonts w:ascii="Verdana" w:hAnsi="Verdana"/>
          <w:sz w:val="22"/>
          <w:szCs w:val="22"/>
        </w:rPr>
        <w:t xml:space="preserve"> de ellos </w:t>
      </w:r>
      <w:r>
        <w:rPr>
          <w:rFonts w:ascii="Verdana" w:hAnsi="Verdana"/>
          <w:sz w:val="22"/>
          <w:szCs w:val="22"/>
        </w:rPr>
        <w:t>están ubicados en la capital y 40</w:t>
      </w:r>
      <w:r w:rsidRPr="009A3BC4">
        <w:rPr>
          <w:rFonts w:ascii="Verdana" w:hAnsi="Verdana"/>
          <w:sz w:val="22"/>
          <w:szCs w:val="22"/>
        </w:rPr>
        <w:t xml:space="preserve"> </w:t>
      </w:r>
      <w:r>
        <w:rPr>
          <w:rFonts w:ascii="Verdana" w:hAnsi="Verdana"/>
          <w:sz w:val="22"/>
          <w:szCs w:val="22"/>
        </w:rPr>
        <w:t>en distintas localidades del resto de la provincia</w:t>
      </w:r>
      <w:r w:rsidRPr="009A3BC4">
        <w:rPr>
          <w:rFonts w:ascii="Verdana" w:hAnsi="Verdana"/>
          <w:sz w:val="22"/>
          <w:szCs w:val="22"/>
        </w:rPr>
        <w:t>.</w:t>
      </w:r>
    </w:p>
    <w:p w:rsidR="00D14D95" w:rsidRDefault="00D14D95" w:rsidP="00742C82">
      <w:pPr>
        <w:spacing w:before="60" w:after="60"/>
        <w:ind w:right="227"/>
        <w:rPr>
          <w:rFonts w:ascii="Verdana" w:hAnsi="Verdana"/>
          <w:sz w:val="22"/>
          <w:szCs w:val="22"/>
        </w:rPr>
      </w:pPr>
      <w:r>
        <w:rPr>
          <w:rFonts w:ascii="Verdana" w:hAnsi="Verdana"/>
          <w:sz w:val="22"/>
          <w:szCs w:val="22"/>
        </w:rPr>
        <w:t xml:space="preserve">Gráfico </w:t>
      </w:r>
      <w:r w:rsidR="00074B20">
        <w:rPr>
          <w:rFonts w:ascii="Verdana" w:hAnsi="Verdana"/>
          <w:sz w:val="22"/>
          <w:szCs w:val="22"/>
        </w:rPr>
        <w:t>de la distribución territorial</w:t>
      </w:r>
      <w:r>
        <w:rPr>
          <w:rFonts w:ascii="Verdana" w:hAnsi="Verdana"/>
          <w:sz w:val="22"/>
          <w:szCs w:val="22"/>
        </w:rPr>
        <w:t xml:space="preserve"> de los proveedores</w:t>
      </w:r>
      <w:r w:rsidR="004066BB">
        <w:rPr>
          <w:rFonts w:ascii="Verdana" w:hAnsi="Verdana"/>
          <w:sz w:val="22"/>
          <w:szCs w:val="22"/>
        </w:rPr>
        <w:t xml:space="preserve"> que han ejecutado las inversiones</w:t>
      </w:r>
      <w:r>
        <w:rPr>
          <w:rFonts w:ascii="Verdana" w:hAnsi="Verdana"/>
          <w:sz w:val="22"/>
          <w:szCs w:val="22"/>
        </w:rPr>
        <w:t>:</w:t>
      </w:r>
    </w:p>
    <w:p w:rsidR="008A71A8" w:rsidRDefault="003F5470" w:rsidP="00D14D95">
      <w:pPr>
        <w:spacing w:before="60" w:after="60"/>
        <w:ind w:right="227"/>
        <w:jc w:val="center"/>
        <w:rPr>
          <w:rFonts w:ascii="Verdana" w:hAnsi="Verdana"/>
          <w:sz w:val="22"/>
          <w:szCs w:val="22"/>
        </w:rPr>
      </w:pPr>
      <w:r w:rsidRPr="003F5470">
        <w:rPr>
          <w:rFonts w:ascii="Verdana" w:hAnsi="Verdana"/>
          <w:noProof/>
          <w:sz w:val="22"/>
          <w:szCs w:val="22"/>
        </w:rPr>
        <w:drawing>
          <wp:inline distT="0" distB="0" distL="0" distR="0">
            <wp:extent cx="3967471" cy="2039309"/>
            <wp:effectExtent l="19050" t="0" r="0" b="0"/>
            <wp:docPr id="4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66BB" w:rsidRDefault="004066BB" w:rsidP="00D14D95">
      <w:pPr>
        <w:spacing w:before="60" w:after="60"/>
        <w:ind w:right="227"/>
        <w:rPr>
          <w:rFonts w:ascii="Verdana" w:hAnsi="Verdana"/>
          <w:sz w:val="22"/>
          <w:szCs w:val="22"/>
        </w:rPr>
      </w:pPr>
    </w:p>
    <w:p w:rsidR="00B5434D" w:rsidRDefault="00B5434D" w:rsidP="000B3039">
      <w:pPr>
        <w:rPr>
          <w:rFonts w:ascii="Verdana" w:hAnsi="Verdana"/>
          <w:noProof/>
          <w:sz w:val="22"/>
          <w:szCs w:val="22"/>
        </w:rPr>
      </w:pPr>
    </w:p>
    <w:p w:rsidR="008E69B2" w:rsidRPr="00742C82" w:rsidRDefault="008E69B2" w:rsidP="00742C82">
      <w:pPr>
        <w:pStyle w:val="Ttulo1"/>
        <w:numPr>
          <w:ilvl w:val="0"/>
          <w:numId w:val="21"/>
        </w:numPr>
        <w:rPr>
          <w:rFonts w:ascii="Verdana" w:hAnsi="Verdana" w:cs="Times New Roman"/>
          <w:color w:val="C00000"/>
          <w:sz w:val="22"/>
          <w:szCs w:val="22"/>
          <w:lang w:val="es-ES" w:eastAsia="es-ES"/>
        </w:rPr>
      </w:pPr>
      <w:bookmarkStart w:id="6" w:name="_Toc63670982"/>
      <w:r w:rsidRPr="00742C82">
        <w:rPr>
          <w:rFonts w:ascii="Verdana" w:hAnsi="Verdana" w:cs="Times New Roman"/>
          <w:color w:val="C00000"/>
          <w:sz w:val="22"/>
          <w:szCs w:val="22"/>
          <w:lang w:val="es-ES" w:eastAsia="es-ES"/>
        </w:rPr>
        <w:t>NIVEL DE SATISFACIÓN DE LOS BENEFICIARIOS</w:t>
      </w:r>
      <w:bookmarkEnd w:id="6"/>
    </w:p>
    <w:p w:rsidR="006B1F2D" w:rsidRDefault="006B1F2D" w:rsidP="006B1F2D">
      <w:pPr>
        <w:rPr>
          <w:rFonts w:ascii="Verdana" w:hAnsi="Verdana"/>
          <w:sz w:val="22"/>
        </w:rPr>
      </w:pPr>
      <w:bookmarkStart w:id="7" w:name="_Toc63329835"/>
      <w:r>
        <w:rPr>
          <w:rFonts w:ascii="Verdana" w:hAnsi="Verdana"/>
          <w:sz w:val="22"/>
        </w:rPr>
        <w:t>Tras finalizar el proceso de implantación, la documentación a aportar por los beneficiarios incluía un cuestionario de satisfacción, dirigido a evaluar el grado de satisfacción del beneficiario con:</w:t>
      </w:r>
    </w:p>
    <w:p w:rsidR="006B1F2D" w:rsidRDefault="006B1F2D" w:rsidP="006B1F2D">
      <w:pPr>
        <w:numPr>
          <w:ilvl w:val="0"/>
          <w:numId w:val="24"/>
        </w:numPr>
        <w:rPr>
          <w:rFonts w:ascii="Verdana" w:hAnsi="Verdana"/>
          <w:sz w:val="22"/>
        </w:rPr>
      </w:pPr>
      <w:r>
        <w:rPr>
          <w:rFonts w:ascii="Verdana" w:hAnsi="Verdana"/>
          <w:sz w:val="22"/>
        </w:rPr>
        <w:t>El proceso de implantación y el proveedor</w:t>
      </w:r>
    </w:p>
    <w:p w:rsidR="006B1F2D" w:rsidRDefault="006B1F2D" w:rsidP="006B1F2D">
      <w:pPr>
        <w:numPr>
          <w:ilvl w:val="0"/>
          <w:numId w:val="24"/>
        </w:numPr>
        <w:rPr>
          <w:rFonts w:ascii="Verdana" w:hAnsi="Verdana"/>
          <w:sz w:val="22"/>
        </w:rPr>
      </w:pPr>
      <w:r>
        <w:rPr>
          <w:rFonts w:ascii="Verdana" w:hAnsi="Verdana"/>
          <w:sz w:val="22"/>
        </w:rPr>
        <w:t>El apoyo recibido por la Cámara</w:t>
      </w:r>
    </w:p>
    <w:p w:rsidR="00142F78" w:rsidRDefault="00142F78" w:rsidP="00142F78">
      <w:pPr>
        <w:rPr>
          <w:rFonts w:ascii="Verdana" w:hAnsi="Verdana"/>
          <w:sz w:val="22"/>
        </w:rPr>
      </w:pPr>
    </w:p>
    <w:p w:rsidR="006B1F2D" w:rsidRDefault="000440C3" w:rsidP="000440C3">
      <w:pPr>
        <w:jc w:val="center"/>
        <w:rPr>
          <w:rFonts w:ascii="Verdana" w:hAnsi="Verdana"/>
          <w:noProof/>
          <w:sz w:val="22"/>
        </w:rPr>
      </w:pPr>
      <w:r w:rsidRPr="000440C3">
        <w:rPr>
          <w:rFonts w:ascii="Verdana" w:hAnsi="Verdana"/>
          <w:noProof/>
          <w:sz w:val="22"/>
        </w:rPr>
        <w:drawing>
          <wp:inline distT="0" distB="0" distL="0" distR="0">
            <wp:extent cx="4572000" cy="2738437"/>
            <wp:effectExtent l="19050" t="0" r="19050" b="4763"/>
            <wp:docPr id="3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42F78" w:rsidRDefault="00142F78" w:rsidP="006B1F2D">
      <w:pPr>
        <w:rPr>
          <w:rFonts w:ascii="Verdana" w:hAnsi="Verdana"/>
          <w:sz w:val="22"/>
        </w:rPr>
      </w:pPr>
    </w:p>
    <w:p w:rsidR="006B1F2D" w:rsidRDefault="00F30AA7" w:rsidP="006B1F2D">
      <w:pPr>
        <w:rPr>
          <w:rFonts w:ascii="Verdana" w:hAnsi="Verdana"/>
          <w:sz w:val="22"/>
        </w:rPr>
      </w:pPr>
      <w:r>
        <w:rPr>
          <w:rFonts w:ascii="Verdana" w:hAnsi="Verdana"/>
          <w:sz w:val="22"/>
        </w:rPr>
        <w:t>De las 102 empresas beneficiarias de estos</w:t>
      </w:r>
      <w:r w:rsidR="006B1F2D">
        <w:rPr>
          <w:rFonts w:ascii="Verdana" w:hAnsi="Verdana"/>
          <w:sz w:val="22"/>
        </w:rPr>
        <w:t xml:space="preserve"> programa</w:t>
      </w:r>
      <w:r>
        <w:rPr>
          <w:rFonts w:ascii="Verdana" w:hAnsi="Verdana"/>
          <w:sz w:val="22"/>
        </w:rPr>
        <w:t>s</w:t>
      </w:r>
      <w:r w:rsidR="006B1F2D">
        <w:rPr>
          <w:rFonts w:ascii="Verdana" w:hAnsi="Verdana"/>
          <w:sz w:val="22"/>
        </w:rPr>
        <w:t xml:space="preserve">, </w:t>
      </w:r>
      <w:r w:rsidR="004C751F">
        <w:rPr>
          <w:rFonts w:ascii="Verdana" w:hAnsi="Verdana"/>
          <w:sz w:val="22"/>
        </w:rPr>
        <w:t xml:space="preserve">el 99% </w:t>
      </w:r>
      <w:r w:rsidR="00A44193">
        <w:rPr>
          <w:rFonts w:ascii="Verdana" w:hAnsi="Verdana"/>
          <w:sz w:val="22"/>
        </w:rPr>
        <w:t>consideran que el apoyo de la Cámara ha sido “</w:t>
      </w:r>
      <w:r w:rsidR="00A44193">
        <w:rPr>
          <w:rFonts w:ascii="Verdana" w:hAnsi="Verdana"/>
          <w:b/>
          <w:sz w:val="22"/>
        </w:rPr>
        <w:t>muy alto</w:t>
      </w:r>
      <w:r w:rsidR="00A44193">
        <w:rPr>
          <w:rFonts w:ascii="Verdana" w:hAnsi="Verdana"/>
          <w:sz w:val="22"/>
        </w:rPr>
        <w:t xml:space="preserve">” </w:t>
      </w:r>
      <w:r w:rsidR="004A1CBE">
        <w:rPr>
          <w:rFonts w:ascii="Verdana" w:hAnsi="Verdana"/>
          <w:sz w:val="22"/>
        </w:rPr>
        <w:t xml:space="preserve">(el 82,35%) </w:t>
      </w:r>
      <w:r w:rsidR="00A44193">
        <w:rPr>
          <w:rFonts w:ascii="Verdana" w:hAnsi="Verdana"/>
          <w:sz w:val="22"/>
        </w:rPr>
        <w:t>o “</w:t>
      </w:r>
      <w:r w:rsidR="00A44193">
        <w:rPr>
          <w:rFonts w:ascii="Verdana" w:hAnsi="Verdana"/>
          <w:b/>
          <w:sz w:val="22"/>
        </w:rPr>
        <w:t>alto</w:t>
      </w:r>
      <w:r w:rsidR="00A44193">
        <w:rPr>
          <w:rFonts w:ascii="Verdana" w:hAnsi="Verdana"/>
          <w:sz w:val="22"/>
        </w:rPr>
        <w:t xml:space="preserve">”. </w:t>
      </w:r>
    </w:p>
    <w:p w:rsidR="00A44193" w:rsidRDefault="00A44193" w:rsidP="006B1F2D">
      <w:pPr>
        <w:rPr>
          <w:rFonts w:ascii="Verdana" w:hAnsi="Verdana"/>
          <w:sz w:val="22"/>
        </w:rPr>
      </w:pPr>
    </w:p>
    <w:p w:rsidR="00F30AA7" w:rsidRDefault="00F30AA7" w:rsidP="006B1F2D">
      <w:pPr>
        <w:rPr>
          <w:rFonts w:ascii="Verdana" w:hAnsi="Verdana"/>
          <w:sz w:val="22"/>
        </w:rPr>
      </w:pPr>
      <w:r>
        <w:rPr>
          <w:rFonts w:ascii="Verdana" w:hAnsi="Verdana"/>
          <w:sz w:val="22"/>
        </w:rPr>
        <w:t>De los 231</w:t>
      </w:r>
      <w:r w:rsidR="00A44193">
        <w:rPr>
          <w:rFonts w:ascii="Verdana" w:hAnsi="Verdana"/>
          <w:sz w:val="22"/>
        </w:rPr>
        <w:t xml:space="preserve"> proyect</w:t>
      </w:r>
      <w:r>
        <w:rPr>
          <w:rFonts w:ascii="Verdana" w:hAnsi="Verdana"/>
          <w:sz w:val="22"/>
        </w:rPr>
        <w:t xml:space="preserve">os ejecutados bajo estos fondos, un </w:t>
      </w:r>
      <w:r w:rsidR="004C751F">
        <w:rPr>
          <w:rFonts w:ascii="Verdana" w:hAnsi="Verdana"/>
          <w:sz w:val="22"/>
        </w:rPr>
        <w:t>9</w:t>
      </w:r>
      <w:r w:rsidR="004A1CBE">
        <w:rPr>
          <w:rFonts w:ascii="Verdana" w:hAnsi="Verdana"/>
          <w:sz w:val="22"/>
        </w:rPr>
        <w:t>4,</w:t>
      </w:r>
      <w:r w:rsidR="00B74D28">
        <w:rPr>
          <w:rFonts w:ascii="Verdana" w:hAnsi="Verdana"/>
          <w:sz w:val="22"/>
        </w:rPr>
        <w:t>65</w:t>
      </w:r>
      <w:r w:rsidR="004C751F">
        <w:rPr>
          <w:rFonts w:ascii="Verdana" w:hAnsi="Verdana"/>
          <w:sz w:val="22"/>
        </w:rPr>
        <w:t>%</w:t>
      </w:r>
      <w:r>
        <w:rPr>
          <w:rFonts w:ascii="Verdana" w:hAnsi="Verdana"/>
          <w:sz w:val="22"/>
        </w:rPr>
        <w:t xml:space="preserve"> de las empresas beneficiarias </w:t>
      </w:r>
      <w:r w:rsidR="00A44193">
        <w:rPr>
          <w:rFonts w:ascii="Verdana" w:hAnsi="Verdana"/>
          <w:sz w:val="22"/>
        </w:rPr>
        <w:t>ha obtenido un grado de satisfacción “</w:t>
      </w:r>
      <w:r w:rsidR="00A44193">
        <w:rPr>
          <w:rFonts w:ascii="Verdana" w:hAnsi="Verdana"/>
          <w:b/>
          <w:sz w:val="22"/>
        </w:rPr>
        <w:t>muy alto</w:t>
      </w:r>
      <w:r w:rsidR="004C751F">
        <w:rPr>
          <w:rFonts w:ascii="Verdana" w:hAnsi="Verdana"/>
          <w:sz w:val="22"/>
        </w:rPr>
        <w:t xml:space="preserve">”, o </w:t>
      </w:r>
      <w:r w:rsidR="00A44193">
        <w:rPr>
          <w:rFonts w:ascii="Verdana" w:hAnsi="Verdana"/>
          <w:sz w:val="22"/>
        </w:rPr>
        <w:t>“</w:t>
      </w:r>
      <w:r w:rsidR="00A44193">
        <w:rPr>
          <w:rFonts w:ascii="Verdana" w:hAnsi="Verdana"/>
          <w:b/>
          <w:sz w:val="22"/>
        </w:rPr>
        <w:t>alt</w:t>
      </w:r>
      <w:r w:rsidR="004C751F">
        <w:rPr>
          <w:rFonts w:ascii="Verdana" w:hAnsi="Verdana"/>
          <w:b/>
          <w:sz w:val="22"/>
        </w:rPr>
        <w:t>o</w:t>
      </w:r>
      <w:r w:rsidR="004C751F">
        <w:rPr>
          <w:rFonts w:ascii="Verdana" w:hAnsi="Verdana"/>
          <w:sz w:val="22"/>
        </w:rPr>
        <w:t>” con el proceso de implantación y el proveedor.</w:t>
      </w:r>
    </w:p>
    <w:p w:rsidR="004C751F" w:rsidRDefault="004C751F" w:rsidP="006B1F2D">
      <w:pPr>
        <w:rPr>
          <w:rFonts w:ascii="Verdana" w:hAnsi="Verdana"/>
          <w:sz w:val="22"/>
        </w:rPr>
      </w:pPr>
    </w:p>
    <w:p w:rsidR="00A44193" w:rsidRDefault="00A44193" w:rsidP="006B1F2D">
      <w:pPr>
        <w:rPr>
          <w:rFonts w:ascii="Verdana" w:hAnsi="Verdana"/>
          <w:sz w:val="22"/>
        </w:rPr>
      </w:pPr>
      <w:r>
        <w:rPr>
          <w:rFonts w:ascii="Verdana" w:hAnsi="Verdana"/>
          <w:sz w:val="22"/>
        </w:rPr>
        <w:t xml:space="preserve">En la mayoría de los casos, el motivo por el que la satisfacción no ha sido completa está relacionado con la falta de tiempo para apreciar resultados, de manera que se espera que termine reportando mayor satisfacción en un futuro próximo. </w:t>
      </w:r>
    </w:p>
    <w:p w:rsidR="004C751F" w:rsidRDefault="004C751F" w:rsidP="006B1F2D">
      <w:pPr>
        <w:rPr>
          <w:rFonts w:ascii="Verdana" w:hAnsi="Verdana"/>
          <w:sz w:val="22"/>
        </w:rPr>
      </w:pPr>
    </w:p>
    <w:p w:rsidR="00674597" w:rsidRDefault="004C751F" w:rsidP="004C751F">
      <w:pPr>
        <w:pStyle w:val="Ttulo1"/>
        <w:numPr>
          <w:ilvl w:val="0"/>
          <w:numId w:val="21"/>
        </w:numPr>
        <w:rPr>
          <w:rFonts w:ascii="Verdana" w:hAnsi="Verdana" w:cs="Times New Roman"/>
          <w:color w:val="C00000"/>
          <w:sz w:val="22"/>
          <w:szCs w:val="22"/>
          <w:lang w:val="es-ES" w:eastAsia="es-ES"/>
        </w:rPr>
      </w:pPr>
      <w:bookmarkStart w:id="8" w:name="_Toc63670983"/>
      <w:bookmarkEnd w:id="7"/>
      <w:r w:rsidRPr="004C751F">
        <w:rPr>
          <w:rFonts w:ascii="Verdana" w:hAnsi="Verdana" w:cs="Times New Roman"/>
          <w:color w:val="C00000"/>
          <w:sz w:val="22"/>
          <w:szCs w:val="22"/>
          <w:lang w:val="es-ES" w:eastAsia="es-ES"/>
        </w:rPr>
        <w:t>PROYECTOS DESTACA</w:t>
      </w:r>
      <w:r>
        <w:rPr>
          <w:rFonts w:ascii="Verdana" w:hAnsi="Verdana" w:cs="Times New Roman"/>
          <w:color w:val="C00000"/>
          <w:sz w:val="22"/>
          <w:szCs w:val="22"/>
          <w:lang w:val="es-ES" w:eastAsia="es-ES"/>
        </w:rPr>
        <w:t>B</w:t>
      </w:r>
      <w:r w:rsidRPr="004C751F">
        <w:rPr>
          <w:rFonts w:ascii="Verdana" w:hAnsi="Verdana" w:cs="Times New Roman"/>
          <w:color w:val="C00000"/>
          <w:sz w:val="22"/>
          <w:szCs w:val="22"/>
          <w:lang w:val="es-ES" w:eastAsia="es-ES"/>
        </w:rPr>
        <w:t>ES</w:t>
      </w:r>
      <w:bookmarkEnd w:id="8"/>
    </w:p>
    <w:p w:rsidR="004C751F" w:rsidRDefault="004C751F" w:rsidP="004C751F">
      <w:pPr>
        <w:pStyle w:val="Ttulo1"/>
        <w:numPr>
          <w:ilvl w:val="1"/>
          <w:numId w:val="21"/>
        </w:numPr>
        <w:rPr>
          <w:rFonts w:ascii="Verdana" w:hAnsi="Verdana" w:cs="Times New Roman"/>
          <w:color w:val="C00000"/>
          <w:sz w:val="22"/>
          <w:szCs w:val="22"/>
          <w:lang w:val="es-ES" w:eastAsia="es-ES"/>
        </w:rPr>
      </w:pPr>
      <w:bookmarkStart w:id="9" w:name="_Toc63670984"/>
      <w:r w:rsidRPr="004C751F">
        <w:rPr>
          <w:rFonts w:ascii="Verdana" w:hAnsi="Verdana" w:cs="Times New Roman"/>
          <w:color w:val="C00000"/>
          <w:sz w:val="22"/>
          <w:szCs w:val="22"/>
          <w:lang w:val="es-ES" w:eastAsia="es-ES"/>
        </w:rPr>
        <w:t>PROGRAMA TICC</w:t>
      </w:r>
      <w:r w:rsidR="009551ED">
        <w:rPr>
          <w:rFonts w:ascii="Verdana" w:hAnsi="Verdana" w:cs="Times New Roman"/>
          <w:color w:val="C00000"/>
          <w:sz w:val="22"/>
          <w:szCs w:val="22"/>
          <w:lang w:val="es-ES" w:eastAsia="es-ES"/>
        </w:rPr>
        <w:t>Á</w:t>
      </w:r>
      <w:r w:rsidRPr="004C751F">
        <w:rPr>
          <w:rFonts w:ascii="Verdana" w:hAnsi="Verdana" w:cs="Times New Roman"/>
          <w:color w:val="C00000"/>
          <w:sz w:val="22"/>
          <w:szCs w:val="22"/>
          <w:lang w:val="es-ES" w:eastAsia="es-ES"/>
        </w:rPr>
        <w:t>MARAS</w:t>
      </w:r>
      <w:bookmarkEnd w:id="9"/>
    </w:p>
    <w:p w:rsidR="004C751F" w:rsidRDefault="004C751F" w:rsidP="004C751F">
      <w:r>
        <w:t>.</w:t>
      </w:r>
    </w:p>
    <w:p w:rsidR="004C751F" w:rsidRPr="001F5B47" w:rsidRDefault="004C751F" w:rsidP="004C751F">
      <w:pPr>
        <w:numPr>
          <w:ilvl w:val="0"/>
          <w:numId w:val="26"/>
        </w:numPr>
        <w:spacing w:before="60" w:after="60"/>
        <w:ind w:right="227"/>
        <w:rPr>
          <w:rFonts w:ascii="Verdana" w:hAnsi="Verdana"/>
          <w:b/>
          <w:sz w:val="22"/>
          <w:szCs w:val="22"/>
        </w:rPr>
      </w:pPr>
      <w:r w:rsidRPr="001F5B47">
        <w:rPr>
          <w:rFonts w:ascii="Verdana" w:hAnsi="Verdana"/>
          <w:b/>
          <w:sz w:val="22"/>
          <w:szCs w:val="22"/>
        </w:rPr>
        <w:t>Digitalización de aulas a través de TICs educativas</w:t>
      </w:r>
    </w:p>
    <w:p w:rsidR="004C751F" w:rsidRDefault="004C751F" w:rsidP="004C751F">
      <w:pPr>
        <w:spacing w:before="60" w:after="60"/>
        <w:ind w:right="227"/>
        <w:rPr>
          <w:rFonts w:ascii="Verdana" w:hAnsi="Verdana"/>
          <w:color w:val="C00000"/>
          <w:sz w:val="22"/>
          <w:szCs w:val="22"/>
        </w:rPr>
      </w:pPr>
      <w:r>
        <w:rPr>
          <w:rFonts w:ascii="Verdana" w:hAnsi="Verdana"/>
          <w:noProof/>
          <w:color w:val="C00000"/>
          <w:sz w:val="22"/>
          <w:szCs w:val="22"/>
        </w:rPr>
        <w:drawing>
          <wp:inline distT="0" distB="0" distL="0" distR="0">
            <wp:extent cx="2494112" cy="1883825"/>
            <wp:effectExtent l="171450" t="133350" r="363388" b="306925"/>
            <wp:docPr id="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497395" cy="1886305"/>
                    </a:xfrm>
                    <a:prstGeom prst="rect">
                      <a:avLst/>
                    </a:prstGeom>
                    <a:ln>
                      <a:noFill/>
                    </a:ln>
                    <a:effectLst>
                      <a:outerShdw blurRad="292100" dist="139700" dir="2700000" algn="tl" rotWithShape="0">
                        <a:srgbClr val="333333">
                          <a:alpha val="65000"/>
                        </a:srgbClr>
                      </a:outerShdw>
                    </a:effectLst>
                  </pic:spPr>
                </pic:pic>
              </a:graphicData>
            </a:graphic>
          </wp:inline>
        </w:drawing>
      </w:r>
      <w:r w:rsidRPr="00FE59DF">
        <w:rPr>
          <w:rFonts w:ascii="Verdana" w:hAnsi="Verdana"/>
          <w:color w:val="C00000"/>
          <w:sz w:val="22"/>
          <w:szCs w:val="22"/>
        </w:rPr>
        <w:t xml:space="preserve"> </w:t>
      </w:r>
      <w:r>
        <w:rPr>
          <w:rFonts w:ascii="Verdana" w:hAnsi="Verdana"/>
          <w:noProof/>
          <w:color w:val="C00000"/>
          <w:sz w:val="22"/>
          <w:szCs w:val="22"/>
        </w:rPr>
        <w:drawing>
          <wp:inline distT="0" distB="0" distL="0" distR="0">
            <wp:extent cx="1467569" cy="2301670"/>
            <wp:effectExtent l="171450" t="133350" r="361231" b="308180"/>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470634" cy="2306477"/>
                    </a:xfrm>
                    <a:prstGeom prst="rect">
                      <a:avLst/>
                    </a:prstGeom>
                    <a:ln>
                      <a:noFill/>
                    </a:ln>
                    <a:effectLst>
                      <a:outerShdw blurRad="292100" dist="139700" dir="2700000" algn="tl" rotWithShape="0">
                        <a:srgbClr val="333333">
                          <a:alpha val="65000"/>
                        </a:srgbClr>
                      </a:outerShdw>
                    </a:effectLst>
                  </pic:spPr>
                </pic:pic>
              </a:graphicData>
            </a:graphic>
          </wp:inline>
        </w:drawing>
      </w:r>
    </w:p>
    <w:p w:rsidR="004C751F" w:rsidRPr="00C06096" w:rsidRDefault="00B74D28" w:rsidP="004C751F">
      <w:pPr>
        <w:spacing w:before="60" w:after="60"/>
        <w:ind w:right="227"/>
        <w:rPr>
          <w:rFonts w:ascii="Verdana" w:hAnsi="Verdana"/>
          <w:sz w:val="22"/>
        </w:rPr>
      </w:pPr>
      <w:r>
        <w:rPr>
          <w:rFonts w:ascii="Verdana" w:hAnsi="Verdana"/>
          <w:sz w:val="22"/>
        </w:rPr>
        <w:t>Una academia de idiomas h</w:t>
      </w:r>
      <w:r w:rsidR="004C751F" w:rsidRPr="00C06096">
        <w:rPr>
          <w:rFonts w:ascii="Verdana" w:hAnsi="Verdana"/>
          <w:sz w:val="22"/>
        </w:rPr>
        <w:t xml:space="preserve">a decidido desarrollar </w:t>
      </w:r>
      <w:r>
        <w:rPr>
          <w:rFonts w:ascii="Verdana" w:hAnsi="Verdana"/>
          <w:sz w:val="22"/>
        </w:rPr>
        <w:t>un proyecto de digitalización en</w:t>
      </w:r>
      <w:r w:rsidR="004C751F" w:rsidRPr="00C06096">
        <w:rPr>
          <w:rFonts w:ascii="Verdana" w:hAnsi="Verdana"/>
          <w:sz w:val="22"/>
        </w:rPr>
        <w:t xml:space="preserve"> sus aulas</w:t>
      </w:r>
      <w:r>
        <w:rPr>
          <w:rFonts w:ascii="Verdana" w:hAnsi="Verdana"/>
          <w:sz w:val="22"/>
        </w:rPr>
        <w:t xml:space="preserve">. </w:t>
      </w:r>
      <w:r w:rsidR="004C751F" w:rsidRPr="00C06096">
        <w:rPr>
          <w:rFonts w:ascii="Verdana" w:hAnsi="Verdana"/>
          <w:sz w:val="22"/>
        </w:rPr>
        <w:t xml:space="preserve">Los efectos del Covid-19 y la consecuente reducción de aforos </w:t>
      </w:r>
      <w:r>
        <w:rPr>
          <w:rFonts w:ascii="Verdana" w:hAnsi="Verdana"/>
          <w:sz w:val="22"/>
        </w:rPr>
        <w:t>han empujado a esta empresa</w:t>
      </w:r>
      <w:r w:rsidR="004C751F" w:rsidRPr="00C06096">
        <w:rPr>
          <w:rFonts w:ascii="Verdana" w:hAnsi="Verdana"/>
          <w:sz w:val="22"/>
        </w:rPr>
        <w:t xml:space="preserve"> a desarrollar un proyecto </w:t>
      </w:r>
      <w:r w:rsidR="004C751F">
        <w:rPr>
          <w:rFonts w:ascii="Verdana" w:hAnsi="Verdana"/>
          <w:sz w:val="22"/>
        </w:rPr>
        <w:t>de digitalización que le permit</w:t>
      </w:r>
      <w:r>
        <w:rPr>
          <w:rFonts w:ascii="Verdana" w:hAnsi="Verdana"/>
          <w:sz w:val="22"/>
        </w:rPr>
        <w:t>a</w:t>
      </w:r>
      <w:r w:rsidR="004C751F" w:rsidRPr="00C06096">
        <w:rPr>
          <w:rFonts w:ascii="Verdana" w:hAnsi="Verdana"/>
          <w:sz w:val="22"/>
        </w:rPr>
        <w:t xml:space="preserve"> trasladar sus servicios a la nube y ofrecerlos al mismo nivel de calidad </w:t>
      </w:r>
      <w:r w:rsidR="004C751F">
        <w:rPr>
          <w:rFonts w:ascii="Verdana" w:hAnsi="Verdana"/>
          <w:sz w:val="22"/>
        </w:rPr>
        <w:t>en formato</w:t>
      </w:r>
      <w:r w:rsidR="004C751F" w:rsidRPr="00C06096">
        <w:rPr>
          <w:rFonts w:ascii="Verdana" w:hAnsi="Verdana"/>
          <w:sz w:val="22"/>
        </w:rPr>
        <w:t xml:space="preserve"> online. </w:t>
      </w:r>
    </w:p>
    <w:p w:rsidR="004C751F" w:rsidRPr="00C06096" w:rsidRDefault="00AD1DE5" w:rsidP="004C751F">
      <w:pPr>
        <w:spacing w:before="60" w:after="60"/>
        <w:ind w:right="227"/>
        <w:rPr>
          <w:rFonts w:ascii="Verdana" w:hAnsi="Verdana"/>
          <w:sz w:val="22"/>
        </w:rPr>
      </w:pPr>
      <w:r>
        <w:rPr>
          <w:rFonts w:ascii="Verdana" w:hAnsi="Verdana"/>
          <w:sz w:val="22"/>
        </w:rPr>
        <w:t>Bajo este proyecto h</w:t>
      </w:r>
      <w:r w:rsidR="004C751F" w:rsidRPr="00C06096">
        <w:rPr>
          <w:rFonts w:ascii="Verdana" w:hAnsi="Verdana"/>
          <w:sz w:val="22"/>
        </w:rPr>
        <w:t xml:space="preserve">a implantado dos monitores interactivos con videocámaras que le ofrecen la posibilidad de crear aulas hibridas, permitiendo la conexión simultanea de forma presencial y online. Estos monitores están dotados con un software como herramienta esencial para la creación de clases con características específicas para cada asignatura, temática o tipo de curso. </w:t>
      </w:r>
    </w:p>
    <w:p w:rsidR="00EB103F" w:rsidRDefault="00EB103F" w:rsidP="00EB103F">
      <w:pPr>
        <w:spacing w:before="60" w:after="60"/>
        <w:ind w:left="720" w:right="227"/>
        <w:rPr>
          <w:rFonts w:ascii="Verdana" w:hAnsi="Verdana"/>
          <w:b/>
          <w:sz w:val="22"/>
          <w:szCs w:val="22"/>
        </w:rPr>
      </w:pPr>
    </w:p>
    <w:p w:rsidR="00EB103F" w:rsidRDefault="00EB103F" w:rsidP="00EB103F">
      <w:pPr>
        <w:spacing w:before="60" w:after="60"/>
        <w:ind w:left="720" w:right="227"/>
        <w:rPr>
          <w:rFonts w:ascii="Verdana" w:hAnsi="Verdana"/>
          <w:b/>
          <w:sz w:val="22"/>
          <w:szCs w:val="22"/>
        </w:rPr>
      </w:pPr>
    </w:p>
    <w:p w:rsidR="00EB103F" w:rsidRDefault="00EB103F" w:rsidP="00EB103F">
      <w:pPr>
        <w:spacing w:before="60" w:after="60"/>
        <w:ind w:left="720" w:right="227"/>
        <w:rPr>
          <w:rFonts w:ascii="Verdana" w:hAnsi="Verdana"/>
          <w:b/>
          <w:sz w:val="22"/>
          <w:szCs w:val="22"/>
        </w:rPr>
      </w:pPr>
    </w:p>
    <w:p w:rsidR="00EB103F" w:rsidRPr="00EB103F" w:rsidRDefault="00EB103F" w:rsidP="00EB103F">
      <w:pPr>
        <w:spacing w:before="60" w:after="60"/>
        <w:ind w:left="720" w:right="227"/>
        <w:rPr>
          <w:rFonts w:ascii="Verdana" w:hAnsi="Verdana"/>
          <w:b/>
          <w:sz w:val="22"/>
          <w:szCs w:val="22"/>
        </w:rPr>
      </w:pPr>
    </w:p>
    <w:p w:rsidR="004C751F" w:rsidRPr="001F5B47" w:rsidRDefault="004C751F" w:rsidP="004C751F">
      <w:pPr>
        <w:numPr>
          <w:ilvl w:val="0"/>
          <w:numId w:val="26"/>
        </w:numPr>
        <w:spacing w:before="60" w:after="60"/>
        <w:ind w:right="227"/>
        <w:rPr>
          <w:rFonts w:ascii="Verdana" w:hAnsi="Verdana"/>
          <w:b/>
          <w:sz w:val="22"/>
          <w:szCs w:val="22"/>
        </w:rPr>
      </w:pPr>
      <w:r>
        <w:rPr>
          <w:rFonts w:ascii="Verdana" w:hAnsi="Verdana"/>
          <w:color w:val="C00000"/>
          <w:sz w:val="22"/>
          <w:szCs w:val="22"/>
        </w:rPr>
        <w:br w:type="page"/>
      </w:r>
      <w:r w:rsidRPr="001F5B47">
        <w:rPr>
          <w:rFonts w:ascii="Verdana" w:hAnsi="Verdana"/>
          <w:b/>
          <w:sz w:val="22"/>
          <w:szCs w:val="22"/>
        </w:rPr>
        <w:lastRenderedPageBreak/>
        <w:t>Solución de gestión integral ERP</w:t>
      </w:r>
    </w:p>
    <w:p w:rsidR="004C751F" w:rsidRDefault="004C751F" w:rsidP="004C751F">
      <w:pPr>
        <w:spacing w:before="60" w:after="60"/>
        <w:ind w:right="227"/>
        <w:rPr>
          <w:rFonts w:ascii="Verdana" w:hAnsi="Verdana"/>
          <w:sz w:val="22"/>
        </w:rPr>
      </w:pPr>
      <w:r>
        <w:rPr>
          <w:rFonts w:ascii="Verdana" w:hAnsi="Verdana"/>
          <w:sz w:val="22"/>
        </w:rPr>
        <w:t>Gracias al programa TICCámaras</w:t>
      </w:r>
      <w:r w:rsidR="006D0E37">
        <w:rPr>
          <w:rFonts w:ascii="Verdana" w:hAnsi="Verdana"/>
          <w:sz w:val="22"/>
        </w:rPr>
        <w:t xml:space="preserve">, una de las Pymes beneficiaria ha </w:t>
      </w:r>
      <w:r>
        <w:rPr>
          <w:rFonts w:ascii="Verdana" w:hAnsi="Verdana"/>
          <w:sz w:val="22"/>
        </w:rPr>
        <w:t xml:space="preserve">podido dar un gran impulso en la digitalización de su empresa al sustituir su antigua y desfasada herramienta de gestión interna, con la </w:t>
      </w:r>
      <w:r w:rsidR="006D0E37">
        <w:rPr>
          <w:rFonts w:ascii="Verdana" w:hAnsi="Verdana"/>
          <w:sz w:val="22"/>
        </w:rPr>
        <w:t xml:space="preserve">que </w:t>
      </w:r>
      <w:r>
        <w:rPr>
          <w:rFonts w:ascii="Verdana" w:hAnsi="Verdana"/>
          <w:sz w:val="22"/>
        </w:rPr>
        <w:t>llevaban trabajando</w:t>
      </w:r>
      <w:r w:rsidR="006D0E37">
        <w:rPr>
          <w:rFonts w:ascii="Verdana" w:hAnsi="Verdana"/>
          <w:sz w:val="22"/>
        </w:rPr>
        <w:t xml:space="preserve"> más de 15 años, por una nueva</w:t>
      </w:r>
      <w:r>
        <w:rPr>
          <w:rFonts w:ascii="Verdana" w:hAnsi="Verdana"/>
          <w:sz w:val="22"/>
        </w:rPr>
        <w:t xml:space="preserve"> solución de gestión integral ERP en modalidad cloud. </w:t>
      </w:r>
    </w:p>
    <w:p w:rsidR="006D0E37" w:rsidRPr="006D0E37" w:rsidRDefault="004C751F" w:rsidP="004C751F">
      <w:pPr>
        <w:spacing w:before="60" w:after="60"/>
        <w:ind w:right="227"/>
        <w:rPr>
          <w:rFonts w:ascii="Verdana" w:hAnsi="Verdana"/>
          <w:sz w:val="22"/>
        </w:rPr>
      </w:pPr>
      <w:r>
        <w:rPr>
          <w:rFonts w:ascii="Verdana" w:hAnsi="Verdana"/>
          <w:sz w:val="22"/>
        </w:rPr>
        <w:t xml:space="preserve">Gracias a esta implantación han podido incrementar el control total de su actividad al </w:t>
      </w:r>
      <w:r w:rsidRPr="006D0E37">
        <w:rPr>
          <w:rFonts w:ascii="Verdana" w:hAnsi="Verdana"/>
          <w:sz w:val="22"/>
        </w:rPr>
        <w:t xml:space="preserve">tener todo centralizado en un solo programa. </w:t>
      </w:r>
    </w:p>
    <w:p w:rsidR="004C751F" w:rsidRPr="006D0E37" w:rsidRDefault="004C751F" w:rsidP="004C751F">
      <w:pPr>
        <w:spacing w:before="60" w:after="60"/>
        <w:ind w:right="227"/>
        <w:rPr>
          <w:rFonts w:ascii="Verdana" w:hAnsi="Verdana"/>
          <w:sz w:val="22"/>
        </w:rPr>
      </w:pPr>
      <w:r w:rsidRPr="006D0E37">
        <w:rPr>
          <w:rFonts w:ascii="Verdana" w:hAnsi="Verdana"/>
          <w:sz w:val="22"/>
        </w:rPr>
        <w:t xml:space="preserve">Además, gracias a la modalidad cloud </w:t>
      </w:r>
      <w:r w:rsidR="006D0E37" w:rsidRPr="006D0E37">
        <w:rPr>
          <w:rFonts w:ascii="Verdana" w:hAnsi="Verdana"/>
          <w:sz w:val="22"/>
        </w:rPr>
        <w:t>han podido</w:t>
      </w:r>
      <w:r w:rsidRPr="006D0E37">
        <w:rPr>
          <w:rFonts w:ascii="Verdana" w:hAnsi="Verdana"/>
          <w:sz w:val="22"/>
        </w:rPr>
        <w:t xml:space="preserve"> implantar el teletrabajo y mantener actualizado el acceso a la información </w:t>
      </w:r>
      <w:r w:rsidR="006D0E37" w:rsidRPr="006D0E37">
        <w:rPr>
          <w:rFonts w:ascii="Verdana" w:hAnsi="Verdana"/>
          <w:sz w:val="22"/>
        </w:rPr>
        <w:t xml:space="preserve">incluso </w:t>
      </w:r>
      <w:r>
        <w:rPr>
          <w:rFonts w:ascii="Verdana" w:hAnsi="Verdana"/>
          <w:sz w:val="22"/>
        </w:rPr>
        <w:t xml:space="preserve">cuando un trabajador se encuentra </w:t>
      </w:r>
      <w:r w:rsidRPr="006D0E37">
        <w:rPr>
          <w:rFonts w:ascii="Verdana" w:hAnsi="Verdana"/>
          <w:sz w:val="22"/>
        </w:rPr>
        <w:t>de viaje.</w:t>
      </w:r>
    </w:p>
    <w:p w:rsidR="004C751F" w:rsidRDefault="004C751F" w:rsidP="004C751F">
      <w:pPr>
        <w:spacing w:before="60" w:after="60"/>
        <w:ind w:right="227"/>
        <w:rPr>
          <w:rFonts w:ascii="Verdana" w:hAnsi="Verdana"/>
          <w:sz w:val="22"/>
        </w:rPr>
      </w:pPr>
    </w:p>
    <w:p w:rsidR="004C751F" w:rsidRPr="001F5B47" w:rsidRDefault="004C751F" w:rsidP="004C751F">
      <w:pPr>
        <w:numPr>
          <w:ilvl w:val="0"/>
          <w:numId w:val="26"/>
        </w:numPr>
        <w:spacing w:before="60" w:after="60"/>
        <w:ind w:right="227"/>
        <w:rPr>
          <w:rFonts w:ascii="Verdana" w:hAnsi="Verdana"/>
          <w:b/>
          <w:sz w:val="22"/>
          <w:szCs w:val="22"/>
        </w:rPr>
      </w:pPr>
      <w:r w:rsidRPr="001F5B47">
        <w:rPr>
          <w:rFonts w:ascii="Verdana" w:hAnsi="Verdana"/>
          <w:b/>
          <w:sz w:val="22"/>
          <w:szCs w:val="22"/>
        </w:rPr>
        <w:t>Señalética Digital</w:t>
      </w:r>
    </w:p>
    <w:p w:rsidR="004C751F" w:rsidRPr="00AD1DE5" w:rsidRDefault="004C751F" w:rsidP="006D0E37">
      <w:pPr>
        <w:spacing w:before="60" w:after="60"/>
        <w:ind w:right="-1"/>
        <w:rPr>
          <w:rFonts w:ascii="Verdana" w:hAnsi="Verdana"/>
          <w:bCs w:val="0"/>
          <w:sz w:val="22"/>
          <w:szCs w:val="22"/>
        </w:rPr>
      </w:pPr>
      <w:r w:rsidRPr="002D3276">
        <w:rPr>
          <w:rFonts w:ascii="Verdana" w:hAnsi="Verdana"/>
          <w:noProof/>
          <w:color w:val="C00000"/>
          <w:sz w:val="22"/>
          <w:szCs w:val="22"/>
        </w:rPr>
        <w:drawing>
          <wp:anchor distT="0" distB="0" distL="114300" distR="114300" simplePos="0" relativeHeight="251667968" behindDoc="1" locked="0" layoutInCell="1" allowOverlap="1">
            <wp:simplePos x="0" y="0"/>
            <wp:positionH relativeFrom="column">
              <wp:posOffset>3292605</wp:posOffset>
            </wp:positionH>
            <wp:positionV relativeFrom="paragraph">
              <wp:posOffset>154305</wp:posOffset>
            </wp:positionV>
            <wp:extent cx="1906270" cy="1440815"/>
            <wp:effectExtent l="152400" t="152400" r="341630" b="349885"/>
            <wp:wrapTight wrapText="bothSides">
              <wp:wrapPolygon edited="0">
                <wp:start x="863" y="-2285"/>
                <wp:lineTo x="-1727" y="-1714"/>
                <wp:lineTo x="-1727" y="22847"/>
                <wp:lineTo x="216" y="25703"/>
                <wp:lineTo x="2159" y="26845"/>
                <wp:lineTo x="21586" y="26845"/>
                <wp:lineTo x="23528" y="25703"/>
                <wp:lineTo x="25471" y="21419"/>
                <wp:lineTo x="25471" y="2856"/>
                <wp:lineTo x="22881" y="-1428"/>
                <wp:lineTo x="22665" y="-2285"/>
                <wp:lineTo x="863" y="-2285"/>
              </wp:wrapPolygon>
            </wp:wrapTight>
            <wp:docPr id="6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6270" cy="1440815"/>
                    </a:xfrm>
                    <a:prstGeom prst="rect">
                      <a:avLst/>
                    </a:prstGeom>
                    <a:ln>
                      <a:noFill/>
                    </a:ln>
                    <a:effectLst>
                      <a:outerShdw blurRad="292100" dist="139700" dir="2700000" algn="tl" rotWithShape="0">
                        <a:srgbClr val="333333">
                          <a:alpha val="65000"/>
                        </a:srgbClr>
                      </a:outerShdw>
                    </a:effectLst>
                  </pic:spPr>
                </pic:pic>
              </a:graphicData>
            </a:graphic>
          </wp:anchor>
        </w:drawing>
      </w:r>
      <w:r w:rsidRPr="002D3276">
        <w:rPr>
          <w:rFonts w:ascii="Verdana" w:hAnsi="Verdana"/>
          <w:noProof/>
          <w:color w:val="C00000"/>
          <w:sz w:val="22"/>
          <w:szCs w:val="22"/>
        </w:rPr>
        <w:drawing>
          <wp:anchor distT="0" distB="0" distL="114300" distR="114300" simplePos="0" relativeHeight="251668992" behindDoc="0" locked="0" layoutInCell="1" allowOverlap="1">
            <wp:simplePos x="0" y="0"/>
            <wp:positionH relativeFrom="column">
              <wp:posOffset>71709</wp:posOffset>
            </wp:positionH>
            <wp:positionV relativeFrom="paragraph">
              <wp:posOffset>323215</wp:posOffset>
            </wp:positionV>
            <wp:extent cx="2635885" cy="1327150"/>
            <wp:effectExtent l="152400" t="152400" r="335915" b="349250"/>
            <wp:wrapTopAndBottom/>
            <wp:docPr id="6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885" cy="1327150"/>
                    </a:xfrm>
                    <a:prstGeom prst="rect">
                      <a:avLst/>
                    </a:prstGeom>
                    <a:ln>
                      <a:noFill/>
                    </a:ln>
                    <a:effectLst>
                      <a:outerShdw blurRad="292100" dist="139700" dir="2700000" algn="tl" rotWithShape="0">
                        <a:srgbClr val="333333">
                          <a:alpha val="65000"/>
                        </a:srgbClr>
                      </a:outerShdw>
                    </a:effectLst>
                  </pic:spPr>
                </pic:pic>
              </a:graphicData>
            </a:graphic>
          </wp:anchor>
        </w:drawing>
      </w:r>
      <w:r w:rsidR="00AD1DE5">
        <w:rPr>
          <w:rFonts w:ascii="Verdana" w:hAnsi="Verdana"/>
          <w:bCs w:val="0"/>
          <w:sz w:val="22"/>
          <w:szCs w:val="22"/>
        </w:rPr>
        <w:t xml:space="preserve">La implantación de una solución de señalética digital ha sido un gran impulso para una de las Pymes beneficiaria de este programa y </w:t>
      </w:r>
      <w:r w:rsidR="006D0E37">
        <w:rPr>
          <w:rFonts w:ascii="Verdana" w:hAnsi="Verdana"/>
          <w:bCs w:val="0"/>
          <w:sz w:val="22"/>
          <w:szCs w:val="22"/>
        </w:rPr>
        <w:t>establecida en el sector inmobiliario</w:t>
      </w:r>
      <w:r w:rsidR="00AD1DE5">
        <w:rPr>
          <w:rFonts w:ascii="Verdana" w:hAnsi="Verdana"/>
          <w:bCs w:val="0"/>
          <w:sz w:val="22"/>
          <w:szCs w:val="22"/>
        </w:rPr>
        <w:t xml:space="preserve">. </w:t>
      </w:r>
      <w:r w:rsidR="006D0E37">
        <w:rPr>
          <w:rFonts w:ascii="Verdana" w:hAnsi="Verdana"/>
          <w:bCs w:val="0"/>
          <w:sz w:val="22"/>
          <w:szCs w:val="22"/>
        </w:rPr>
        <w:t xml:space="preserve"> </w:t>
      </w:r>
      <w:r w:rsidR="00AD1DE5">
        <w:rPr>
          <w:rFonts w:ascii="Verdana" w:hAnsi="Verdana"/>
          <w:bCs w:val="0"/>
          <w:sz w:val="22"/>
          <w:szCs w:val="22"/>
        </w:rPr>
        <w:t>Este proyecto incluye</w:t>
      </w:r>
      <w:r w:rsidRPr="002D3276">
        <w:rPr>
          <w:rFonts w:ascii="Verdana" w:hAnsi="Verdana"/>
          <w:sz w:val="22"/>
          <w:szCs w:val="22"/>
        </w:rPr>
        <w:t xml:space="preserve"> dos monitores LCD capaces de ofrecer información comercial 24 horas al día gracias a la herramienta software en la</w:t>
      </w:r>
      <w:r>
        <w:rPr>
          <w:rFonts w:ascii="Verdana" w:hAnsi="Verdana"/>
          <w:sz w:val="22"/>
          <w:szCs w:val="22"/>
        </w:rPr>
        <w:t xml:space="preserve"> nube con la que se gestionan la</w:t>
      </w:r>
      <w:r w:rsidRPr="002D3276">
        <w:rPr>
          <w:rFonts w:ascii="Verdana" w:hAnsi="Verdana"/>
          <w:sz w:val="22"/>
          <w:szCs w:val="22"/>
        </w:rPr>
        <w:t xml:space="preserve"> </w:t>
      </w:r>
      <w:r>
        <w:rPr>
          <w:rFonts w:ascii="Verdana" w:hAnsi="Verdana"/>
          <w:sz w:val="22"/>
          <w:szCs w:val="22"/>
        </w:rPr>
        <w:t xml:space="preserve">información comercial que se reproduce en ellos </w:t>
      </w:r>
      <w:r w:rsidRPr="002D3276">
        <w:rPr>
          <w:rFonts w:ascii="Verdana" w:hAnsi="Verdana"/>
          <w:sz w:val="22"/>
          <w:szCs w:val="22"/>
        </w:rPr>
        <w:t xml:space="preserve">de una forma fácil e intuitiva. </w:t>
      </w:r>
    </w:p>
    <w:p w:rsidR="004C751F" w:rsidRPr="002D3276" w:rsidRDefault="004C751F" w:rsidP="004C751F">
      <w:pPr>
        <w:pStyle w:val="Default"/>
        <w:spacing w:line="360" w:lineRule="auto"/>
        <w:jc w:val="both"/>
        <w:rPr>
          <w:rFonts w:ascii="Verdana" w:hAnsi="Verdana" w:cs="Times New Roman"/>
          <w:color w:val="auto"/>
          <w:sz w:val="22"/>
          <w:szCs w:val="22"/>
        </w:rPr>
      </w:pPr>
      <w:r w:rsidRPr="002D3276">
        <w:rPr>
          <w:rFonts w:ascii="Verdana" w:hAnsi="Verdana" w:cs="Times New Roman"/>
          <w:color w:val="auto"/>
          <w:sz w:val="22"/>
          <w:szCs w:val="22"/>
        </w:rPr>
        <w:t xml:space="preserve">Han adquirido también una Tablet que sirve como equipo hardware para enviar las ordenes de contenido a las pantallas. Pueden personalizar la duración, composición y tipología de información comercial que se expone en cada momento del día y desde cualquier lugar, gracias a su modalidad iCloud. </w:t>
      </w:r>
    </w:p>
    <w:p w:rsidR="004C751F" w:rsidRPr="00DD68C1" w:rsidRDefault="004C751F" w:rsidP="004C751F">
      <w:pPr>
        <w:pStyle w:val="Default"/>
        <w:jc w:val="both"/>
        <w:rPr>
          <w:rFonts w:ascii="Arial" w:hAnsi="Arial" w:cs="Times New Roman"/>
          <w:bCs/>
          <w:color w:val="auto"/>
          <w:sz w:val="22"/>
          <w:szCs w:val="22"/>
        </w:rPr>
      </w:pPr>
    </w:p>
    <w:p w:rsidR="004C751F" w:rsidRDefault="004C751F" w:rsidP="004C751F">
      <w:pPr>
        <w:pStyle w:val="Default"/>
        <w:jc w:val="both"/>
        <w:rPr>
          <w:rFonts w:ascii="Arial" w:hAnsi="Arial" w:cs="Times New Roman"/>
          <w:bCs/>
          <w:color w:val="auto"/>
          <w:sz w:val="22"/>
          <w:szCs w:val="22"/>
        </w:rPr>
      </w:pPr>
      <w:r w:rsidRPr="00DD68C1">
        <w:rPr>
          <w:rFonts w:ascii="Arial" w:hAnsi="Arial" w:cs="Times New Roman"/>
          <w:bCs/>
          <w:color w:val="auto"/>
          <w:sz w:val="22"/>
          <w:szCs w:val="22"/>
        </w:rPr>
        <w:t xml:space="preserve"> </w:t>
      </w:r>
    </w:p>
    <w:p w:rsidR="004C751F" w:rsidRPr="00FB7B31" w:rsidRDefault="004C751F" w:rsidP="004C751F">
      <w:pPr>
        <w:numPr>
          <w:ilvl w:val="0"/>
          <w:numId w:val="26"/>
        </w:numPr>
        <w:spacing w:before="60" w:after="60"/>
        <w:ind w:right="227"/>
        <w:rPr>
          <w:rFonts w:ascii="Verdana" w:hAnsi="Verdana"/>
          <w:b/>
          <w:sz w:val="22"/>
          <w:szCs w:val="22"/>
        </w:rPr>
      </w:pPr>
      <w:r w:rsidRPr="00FB7B31">
        <w:rPr>
          <w:rFonts w:ascii="Verdana" w:hAnsi="Verdana"/>
          <w:b/>
          <w:sz w:val="22"/>
          <w:szCs w:val="22"/>
        </w:rPr>
        <w:t xml:space="preserve">Creación de página web y comercio electrónico </w:t>
      </w:r>
    </w:p>
    <w:p w:rsidR="004C751F" w:rsidRDefault="004C751F" w:rsidP="004C751F">
      <w:pPr>
        <w:spacing w:before="60" w:after="60"/>
        <w:ind w:right="227"/>
        <w:rPr>
          <w:rFonts w:ascii="Verdana" w:hAnsi="Verdana"/>
          <w:sz w:val="22"/>
        </w:rPr>
      </w:pPr>
      <w:r>
        <w:rPr>
          <w:rFonts w:ascii="Verdana" w:hAnsi="Verdana"/>
          <w:noProof/>
          <w:sz w:val="22"/>
        </w:rPr>
        <w:drawing>
          <wp:inline distT="0" distB="0" distL="0" distR="0">
            <wp:extent cx="5400040" cy="2800617"/>
            <wp:effectExtent l="171450" t="133350" r="353060" b="304533"/>
            <wp:docPr id="6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400040" cy="2800617"/>
                    </a:xfrm>
                    <a:prstGeom prst="rect">
                      <a:avLst/>
                    </a:prstGeom>
                    <a:ln>
                      <a:noFill/>
                    </a:ln>
                    <a:effectLst>
                      <a:outerShdw blurRad="292100" dist="139700" dir="2700000" algn="tl" rotWithShape="0">
                        <a:srgbClr val="333333">
                          <a:alpha val="65000"/>
                        </a:srgbClr>
                      </a:outerShdw>
                    </a:effectLst>
                  </pic:spPr>
                </pic:pic>
              </a:graphicData>
            </a:graphic>
          </wp:inline>
        </w:drawing>
      </w:r>
    </w:p>
    <w:p w:rsidR="004C751F" w:rsidRDefault="004C751F" w:rsidP="004C751F">
      <w:pPr>
        <w:spacing w:before="60" w:after="60"/>
        <w:ind w:right="227"/>
        <w:rPr>
          <w:rFonts w:ascii="Verdana" w:hAnsi="Verdana"/>
          <w:sz w:val="22"/>
        </w:rPr>
      </w:pPr>
    </w:p>
    <w:p w:rsidR="004C751F" w:rsidRPr="00FB7B31" w:rsidRDefault="004C751F" w:rsidP="004C751F">
      <w:pPr>
        <w:spacing w:before="60" w:after="60"/>
        <w:ind w:right="227"/>
        <w:rPr>
          <w:rFonts w:ascii="Verdana" w:hAnsi="Verdana"/>
          <w:sz w:val="22"/>
        </w:rPr>
      </w:pPr>
      <w:r w:rsidRPr="00FB7B31">
        <w:rPr>
          <w:rFonts w:ascii="Verdana" w:hAnsi="Verdana"/>
          <w:sz w:val="22"/>
        </w:rPr>
        <w:t xml:space="preserve">La creación o actualización de espacios de web que permitan crear presencia en Internet ha sido uno de los proyectos por excelencia desarrollados bajo este programa. Muchos lo han utilizado para actualizar sus viejas plataformas web que no transmitían una imagen veraz de lo que es su empresa en estos momentos. Otros, han creado desde cero su propio espacio web corporativo, que les ofrece la posibilidad de promocionar sus productos y servicios a través de Internet, así como la </w:t>
      </w:r>
      <w:r w:rsidR="006D0E37">
        <w:rPr>
          <w:rFonts w:ascii="Verdana" w:hAnsi="Verdana"/>
          <w:sz w:val="22"/>
        </w:rPr>
        <w:t>oportunidad</w:t>
      </w:r>
      <w:r w:rsidRPr="00FB7B31">
        <w:rPr>
          <w:rFonts w:ascii="Verdana" w:hAnsi="Verdana"/>
          <w:sz w:val="22"/>
        </w:rPr>
        <w:t xml:space="preserve"> de que la potencial clientela acceda a ella desde cualquier dispositivo. </w:t>
      </w:r>
    </w:p>
    <w:p w:rsidR="004C751F" w:rsidRPr="00FB7B31" w:rsidRDefault="004C751F" w:rsidP="004C751F">
      <w:pPr>
        <w:spacing w:before="60" w:after="60"/>
        <w:ind w:right="227"/>
        <w:rPr>
          <w:rFonts w:ascii="Verdana" w:hAnsi="Verdana"/>
          <w:sz w:val="22"/>
        </w:rPr>
      </w:pPr>
      <w:r w:rsidRPr="00FB7B31">
        <w:rPr>
          <w:rFonts w:ascii="Verdana" w:hAnsi="Verdana"/>
          <w:sz w:val="22"/>
        </w:rPr>
        <w:t>En algunos casos también han incorporado la opción de comercializar sus productos directamente desde su portal web, ofreciendo al cliente la posibilidad de adquirir sus productos y/o servicios a través de Internet.</w:t>
      </w:r>
    </w:p>
    <w:p w:rsidR="004C751F" w:rsidRDefault="004C751F" w:rsidP="004C751F">
      <w:pPr>
        <w:spacing w:before="60" w:after="60"/>
        <w:ind w:right="227"/>
        <w:rPr>
          <w:rFonts w:ascii="Verdana" w:hAnsi="Verdana"/>
          <w:color w:val="C00000"/>
          <w:sz w:val="22"/>
          <w:szCs w:val="22"/>
        </w:rPr>
      </w:pPr>
    </w:p>
    <w:p w:rsidR="004C751F" w:rsidRDefault="004C751F" w:rsidP="004C751F">
      <w:pPr>
        <w:spacing w:before="60" w:after="60"/>
        <w:ind w:right="227"/>
        <w:rPr>
          <w:rFonts w:ascii="Verdana" w:hAnsi="Verdana"/>
          <w:color w:val="C00000"/>
          <w:sz w:val="22"/>
          <w:szCs w:val="22"/>
        </w:rPr>
      </w:pPr>
    </w:p>
    <w:p w:rsidR="004C751F" w:rsidRDefault="004C751F" w:rsidP="004C751F">
      <w:pPr>
        <w:spacing w:before="60" w:after="60"/>
        <w:ind w:right="227"/>
        <w:rPr>
          <w:rFonts w:ascii="Verdana" w:hAnsi="Verdana"/>
          <w:color w:val="C00000"/>
          <w:sz w:val="22"/>
          <w:szCs w:val="22"/>
        </w:rPr>
      </w:pPr>
    </w:p>
    <w:p w:rsidR="004C751F" w:rsidRDefault="004C751F" w:rsidP="004C751F">
      <w:pPr>
        <w:spacing w:before="60" w:after="60"/>
        <w:ind w:right="227"/>
        <w:rPr>
          <w:rFonts w:ascii="Verdana" w:hAnsi="Verdana"/>
          <w:color w:val="C00000"/>
          <w:sz w:val="22"/>
          <w:szCs w:val="22"/>
        </w:rPr>
      </w:pPr>
    </w:p>
    <w:p w:rsidR="004C751F" w:rsidRDefault="004C751F" w:rsidP="004C751F">
      <w:pPr>
        <w:spacing w:before="60" w:after="60"/>
        <w:ind w:right="227"/>
        <w:rPr>
          <w:rFonts w:ascii="Verdana" w:hAnsi="Verdana"/>
          <w:color w:val="C00000"/>
          <w:sz w:val="22"/>
          <w:szCs w:val="22"/>
        </w:rPr>
      </w:pPr>
    </w:p>
    <w:p w:rsidR="004C751F" w:rsidRPr="001F5B47" w:rsidRDefault="004C751F" w:rsidP="004C751F">
      <w:pPr>
        <w:numPr>
          <w:ilvl w:val="0"/>
          <w:numId w:val="26"/>
        </w:numPr>
        <w:spacing w:before="60" w:after="60"/>
        <w:ind w:right="227"/>
        <w:rPr>
          <w:rFonts w:ascii="Verdana" w:hAnsi="Verdana"/>
          <w:b/>
          <w:sz w:val="22"/>
          <w:szCs w:val="22"/>
        </w:rPr>
      </w:pPr>
      <w:r w:rsidRPr="001F5B47">
        <w:rPr>
          <w:rFonts w:ascii="Verdana" w:hAnsi="Verdana"/>
          <w:b/>
          <w:sz w:val="22"/>
          <w:szCs w:val="22"/>
        </w:rPr>
        <w:t xml:space="preserve">Campaña de promoción online mediante sistemas de pago por clic.   </w:t>
      </w:r>
    </w:p>
    <w:p w:rsidR="00AD1DE5" w:rsidRDefault="00AD1DE5" w:rsidP="004C751F">
      <w:pPr>
        <w:spacing w:before="60" w:after="60"/>
        <w:ind w:right="-1"/>
        <w:rPr>
          <w:rFonts w:ascii="Verdana" w:hAnsi="Verdana"/>
          <w:bCs w:val="0"/>
          <w:sz w:val="22"/>
          <w:szCs w:val="22"/>
        </w:rPr>
      </w:pPr>
      <w:r>
        <w:rPr>
          <w:rFonts w:ascii="Verdana" w:hAnsi="Verdana"/>
          <w:bCs w:val="0"/>
          <w:sz w:val="22"/>
          <w:szCs w:val="22"/>
        </w:rPr>
        <w:t xml:space="preserve">El desarrollo de una campaña de promoción online mediante sistemas de pago por clic ha sido el proyecto ejecutado, entre otros, por una empresa </w:t>
      </w:r>
      <w:r w:rsidR="004C751F" w:rsidRPr="00F543E3">
        <w:rPr>
          <w:rFonts w:ascii="Verdana" w:hAnsi="Verdana"/>
          <w:bCs w:val="0"/>
          <w:sz w:val="22"/>
          <w:szCs w:val="22"/>
        </w:rPr>
        <w:t>dedicada a la instalación de sistemas de autoconsumo fotovol</w:t>
      </w:r>
      <w:r w:rsidR="006D0E37">
        <w:rPr>
          <w:rFonts w:ascii="Verdana" w:hAnsi="Verdana"/>
          <w:bCs w:val="0"/>
          <w:sz w:val="22"/>
          <w:szCs w:val="22"/>
        </w:rPr>
        <w:t xml:space="preserve">taico </w:t>
      </w:r>
      <w:r>
        <w:rPr>
          <w:rFonts w:ascii="Verdana" w:hAnsi="Verdana"/>
          <w:bCs w:val="0"/>
          <w:sz w:val="22"/>
          <w:szCs w:val="22"/>
        </w:rPr>
        <w:t>beneficiaria de</w:t>
      </w:r>
      <w:r w:rsidR="006D0E37">
        <w:rPr>
          <w:rFonts w:ascii="Verdana" w:hAnsi="Verdana"/>
          <w:bCs w:val="0"/>
          <w:sz w:val="22"/>
          <w:szCs w:val="22"/>
        </w:rPr>
        <w:t xml:space="preserve"> este programa</w:t>
      </w:r>
      <w:r w:rsidR="004C751F" w:rsidRPr="00F543E3">
        <w:rPr>
          <w:rFonts w:ascii="Verdana" w:hAnsi="Verdana"/>
          <w:bCs w:val="0"/>
          <w:sz w:val="22"/>
          <w:szCs w:val="22"/>
        </w:rPr>
        <w:t>.</w:t>
      </w:r>
    </w:p>
    <w:p w:rsidR="004C751F" w:rsidRPr="00F543E3" w:rsidRDefault="004C751F" w:rsidP="004C751F">
      <w:pPr>
        <w:spacing w:before="60" w:after="60"/>
        <w:ind w:right="-1"/>
        <w:rPr>
          <w:rFonts w:ascii="Verdana" w:hAnsi="Verdana"/>
          <w:bCs w:val="0"/>
          <w:sz w:val="22"/>
          <w:szCs w:val="22"/>
        </w:rPr>
      </w:pPr>
      <w:r w:rsidRPr="00F543E3">
        <w:rPr>
          <w:rFonts w:ascii="Verdana" w:hAnsi="Verdana"/>
          <w:bCs w:val="0"/>
          <w:sz w:val="22"/>
          <w:szCs w:val="22"/>
        </w:rPr>
        <w:t>Tras</w:t>
      </w:r>
      <w:r w:rsidR="006D0E37">
        <w:rPr>
          <w:rFonts w:ascii="Verdana" w:hAnsi="Verdana"/>
          <w:bCs w:val="0"/>
          <w:sz w:val="22"/>
          <w:szCs w:val="22"/>
        </w:rPr>
        <w:t xml:space="preserve"> </w:t>
      </w:r>
      <w:r w:rsidR="006D0E37" w:rsidRPr="00F543E3">
        <w:rPr>
          <w:rFonts w:ascii="Verdana" w:hAnsi="Verdana"/>
          <w:bCs w:val="0"/>
          <w:sz w:val="22"/>
          <w:szCs w:val="22"/>
        </w:rPr>
        <w:t>un estudio de palabras clave</w:t>
      </w:r>
      <w:r w:rsidR="006D0E37">
        <w:rPr>
          <w:rFonts w:ascii="Verdana" w:hAnsi="Verdana"/>
          <w:bCs w:val="0"/>
          <w:sz w:val="22"/>
          <w:szCs w:val="22"/>
        </w:rPr>
        <w:t xml:space="preserve"> y </w:t>
      </w:r>
      <w:r w:rsidRPr="00F543E3">
        <w:rPr>
          <w:rFonts w:ascii="Verdana" w:hAnsi="Verdana"/>
          <w:bCs w:val="0"/>
          <w:sz w:val="22"/>
          <w:szCs w:val="22"/>
        </w:rPr>
        <w:t xml:space="preserve">la creación de distintos anuncios se han lanzado campañas en distintas plataformas de promoción online, Google Adds, Facebook, Instagram, y Twitter, en función del público objetivo al que se quería llegar. </w:t>
      </w:r>
    </w:p>
    <w:p w:rsidR="004C751F" w:rsidRDefault="004C751F" w:rsidP="004C751F">
      <w:pPr>
        <w:spacing w:before="60" w:after="60"/>
        <w:ind w:right="-1"/>
        <w:rPr>
          <w:rFonts w:ascii="Verdana" w:hAnsi="Verdana"/>
          <w:bCs w:val="0"/>
          <w:sz w:val="22"/>
          <w:szCs w:val="22"/>
        </w:rPr>
      </w:pPr>
      <w:r w:rsidRPr="00F543E3">
        <w:rPr>
          <w:rFonts w:ascii="Verdana" w:hAnsi="Verdana"/>
          <w:bCs w:val="0"/>
          <w:sz w:val="22"/>
          <w:szCs w:val="22"/>
        </w:rPr>
        <w:t>El impacto de estas campañas ha derivado en un notable incremento de contactos a través de página web y llamadas telefónicas.</w:t>
      </w:r>
    </w:p>
    <w:p w:rsidR="004C751F" w:rsidRDefault="004C751F" w:rsidP="004C751F">
      <w:pPr>
        <w:spacing w:before="60" w:after="60"/>
        <w:ind w:right="-1"/>
        <w:rPr>
          <w:rFonts w:ascii="Verdana" w:hAnsi="Verdana"/>
          <w:bCs w:val="0"/>
          <w:sz w:val="22"/>
          <w:szCs w:val="22"/>
        </w:rPr>
      </w:pPr>
    </w:p>
    <w:p w:rsidR="004C751F" w:rsidRDefault="004C751F" w:rsidP="004C751F">
      <w:pPr>
        <w:spacing w:before="60" w:after="60"/>
        <w:ind w:right="-1"/>
        <w:rPr>
          <w:rFonts w:ascii="Verdana" w:hAnsi="Verdana"/>
          <w:bCs w:val="0"/>
          <w:sz w:val="22"/>
          <w:szCs w:val="22"/>
        </w:rPr>
      </w:pPr>
    </w:p>
    <w:p w:rsidR="004C751F" w:rsidRPr="00AD1DE5" w:rsidRDefault="004C751F" w:rsidP="004C751F">
      <w:pPr>
        <w:numPr>
          <w:ilvl w:val="0"/>
          <w:numId w:val="26"/>
        </w:numPr>
        <w:spacing w:before="60" w:after="60"/>
        <w:ind w:right="227"/>
        <w:rPr>
          <w:rFonts w:ascii="Verdana" w:hAnsi="Verdana"/>
          <w:b/>
          <w:sz w:val="22"/>
          <w:szCs w:val="22"/>
        </w:rPr>
      </w:pPr>
      <w:r w:rsidRPr="001F5B47">
        <w:rPr>
          <w:rFonts w:ascii="Verdana" w:hAnsi="Verdana"/>
          <w:b/>
          <w:sz w:val="22"/>
          <w:szCs w:val="22"/>
        </w:rPr>
        <w:t>Incorporación a plataformas de comercio electrónico de terceros</w:t>
      </w:r>
      <w:r w:rsidRPr="00AD1DE5">
        <w:rPr>
          <w:rFonts w:ascii="Verdana" w:hAnsi="Verdana"/>
          <w:bCs w:val="0"/>
          <w:sz w:val="22"/>
          <w:szCs w:val="22"/>
        </w:rPr>
        <w:t xml:space="preserve">  </w:t>
      </w:r>
    </w:p>
    <w:p w:rsidR="004C751F" w:rsidRDefault="004C751F" w:rsidP="004C751F">
      <w:pPr>
        <w:spacing w:before="60" w:after="60"/>
        <w:ind w:right="227"/>
        <w:rPr>
          <w:rFonts w:ascii="Verdana" w:hAnsi="Verdana"/>
          <w:bCs w:val="0"/>
          <w:sz w:val="22"/>
          <w:szCs w:val="22"/>
        </w:rPr>
      </w:pPr>
      <w:r>
        <w:rPr>
          <w:rFonts w:ascii="Verdana" w:hAnsi="Verdana"/>
          <w:bCs w:val="0"/>
          <w:sz w:val="22"/>
          <w:szCs w:val="22"/>
        </w:rPr>
        <w:t>Gracias al programa TICCámaras</w:t>
      </w:r>
      <w:r w:rsidR="00AD1DE5">
        <w:rPr>
          <w:rFonts w:ascii="Verdana" w:hAnsi="Verdana"/>
          <w:bCs w:val="0"/>
          <w:sz w:val="22"/>
          <w:szCs w:val="22"/>
        </w:rPr>
        <w:t xml:space="preserve">, una pyme de </w:t>
      </w:r>
      <w:r w:rsidR="00AD1DE5" w:rsidRPr="00F543E3">
        <w:rPr>
          <w:rFonts w:ascii="Verdana" w:hAnsi="Verdana"/>
          <w:bCs w:val="0"/>
          <w:sz w:val="22"/>
          <w:szCs w:val="22"/>
        </w:rPr>
        <w:t>expertos interioristas y fabricación de muebles de madera artesanos</w:t>
      </w:r>
      <w:r w:rsidR="00AD1DE5">
        <w:rPr>
          <w:rFonts w:ascii="Verdana" w:hAnsi="Verdana"/>
          <w:bCs w:val="0"/>
          <w:sz w:val="22"/>
          <w:szCs w:val="22"/>
        </w:rPr>
        <w:t>, ubicada en una localidad de la provincia,</w:t>
      </w:r>
      <w:r>
        <w:rPr>
          <w:rFonts w:ascii="Verdana" w:hAnsi="Verdana"/>
          <w:bCs w:val="0"/>
          <w:sz w:val="22"/>
          <w:szCs w:val="22"/>
        </w:rPr>
        <w:t xml:space="preserve"> ha implantado un nuevo canal de ventas mediante su incorporación en una plataforma de comercio electrónico de terceros especiali</w:t>
      </w:r>
      <w:r w:rsidR="00AD1DE5">
        <w:rPr>
          <w:rFonts w:ascii="Verdana" w:hAnsi="Verdana"/>
          <w:bCs w:val="0"/>
          <w:sz w:val="22"/>
          <w:szCs w:val="22"/>
        </w:rPr>
        <w:t>zada en arquitectura y diseño. Con ella han abierto una</w:t>
      </w:r>
      <w:r>
        <w:rPr>
          <w:rFonts w:ascii="Verdana" w:hAnsi="Verdana"/>
          <w:bCs w:val="0"/>
          <w:sz w:val="22"/>
          <w:szCs w:val="22"/>
        </w:rPr>
        <w:t xml:space="preserve"> ventana de visibilidad en un mercado de potenciales clientes y un nuevo canal de venta experimental. </w:t>
      </w:r>
    </w:p>
    <w:p w:rsidR="004C751F" w:rsidRPr="00F543E3" w:rsidRDefault="004C751F" w:rsidP="004C751F">
      <w:pPr>
        <w:spacing w:before="60" w:after="60"/>
        <w:ind w:right="227"/>
        <w:rPr>
          <w:rFonts w:ascii="Verdana" w:hAnsi="Verdana"/>
          <w:bCs w:val="0"/>
          <w:sz w:val="22"/>
          <w:szCs w:val="22"/>
        </w:rPr>
      </w:pPr>
      <w:r>
        <w:rPr>
          <w:rFonts w:ascii="Verdana" w:hAnsi="Verdana"/>
          <w:bCs w:val="0"/>
          <w:sz w:val="22"/>
          <w:szCs w:val="22"/>
        </w:rPr>
        <w:t>Tras su implantación ya han podido establecer nuevos contactos con posibles clientes e información analítica de las características del usuario que se interesa por sus productos.</w:t>
      </w:r>
    </w:p>
    <w:p w:rsidR="004C751F" w:rsidRDefault="004C751F" w:rsidP="004C751F">
      <w:pPr>
        <w:spacing w:before="60" w:after="60"/>
        <w:ind w:right="227"/>
        <w:rPr>
          <w:rFonts w:ascii="Verdana" w:hAnsi="Verdana"/>
          <w:color w:val="C00000"/>
          <w:sz w:val="22"/>
          <w:szCs w:val="22"/>
        </w:rPr>
      </w:pPr>
    </w:p>
    <w:p w:rsidR="004C751F" w:rsidRDefault="004C751F" w:rsidP="004C751F">
      <w:pPr>
        <w:spacing w:before="60" w:after="60"/>
        <w:ind w:right="227"/>
        <w:rPr>
          <w:rFonts w:ascii="Verdana" w:hAnsi="Verdana"/>
          <w:color w:val="C00000"/>
          <w:sz w:val="22"/>
          <w:szCs w:val="22"/>
        </w:rPr>
      </w:pPr>
    </w:p>
    <w:p w:rsidR="004C751F" w:rsidRDefault="004C751F" w:rsidP="004C751F">
      <w:pPr>
        <w:spacing w:before="60" w:after="60"/>
        <w:ind w:right="227"/>
        <w:rPr>
          <w:rFonts w:ascii="Verdana" w:hAnsi="Verdana"/>
          <w:color w:val="C00000"/>
          <w:sz w:val="22"/>
          <w:szCs w:val="22"/>
        </w:rPr>
      </w:pPr>
      <w:r>
        <w:rPr>
          <w:rFonts w:ascii="Verdana" w:hAnsi="Verdana"/>
          <w:color w:val="C00000"/>
          <w:sz w:val="22"/>
          <w:szCs w:val="22"/>
        </w:rPr>
        <w:br w:type="page"/>
      </w:r>
    </w:p>
    <w:p w:rsidR="004C751F" w:rsidRPr="00EB5883" w:rsidRDefault="004C751F" w:rsidP="004C751F">
      <w:pPr>
        <w:numPr>
          <w:ilvl w:val="0"/>
          <w:numId w:val="26"/>
        </w:numPr>
        <w:spacing w:before="60" w:after="60"/>
        <w:ind w:right="227"/>
        <w:rPr>
          <w:rFonts w:ascii="Verdana" w:hAnsi="Verdana"/>
          <w:b/>
          <w:sz w:val="22"/>
          <w:szCs w:val="22"/>
        </w:rPr>
      </w:pPr>
      <w:r w:rsidRPr="00EB5883">
        <w:rPr>
          <w:rFonts w:ascii="Verdana" w:hAnsi="Verdana"/>
          <w:b/>
          <w:sz w:val="22"/>
          <w:szCs w:val="22"/>
        </w:rPr>
        <w:t xml:space="preserve">Solución de gestión del acceso al establecimiento </w:t>
      </w:r>
    </w:p>
    <w:p w:rsidR="004C751F" w:rsidRDefault="004C751F" w:rsidP="004C751F">
      <w:pPr>
        <w:spacing w:before="60" w:after="60"/>
        <w:ind w:right="227"/>
        <w:rPr>
          <w:rFonts w:ascii="Verdana" w:hAnsi="Verdana"/>
          <w:color w:val="C00000"/>
          <w:sz w:val="22"/>
          <w:szCs w:val="22"/>
        </w:rPr>
      </w:pPr>
      <w:r>
        <w:rPr>
          <w:rFonts w:ascii="Verdana" w:hAnsi="Verdana"/>
          <w:noProof/>
          <w:color w:val="C00000"/>
          <w:sz w:val="22"/>
          <w:szCs w:val="22"/>
        </w:rPr>
        <w:drawing>
          <wp:anchor distT="0" distB="0" distL="114300" distR="114300" simplePos="0" relativeHeight="251673088" behindDoc="0" locked="0" layoutInCell="1" allowOverlap="1">
            <wp:simplePos x="0" y="0"/>
            <wp:positionH relativeFrom="margin">
              <wp:posOffset>358775</wp:posOffset>
            </wp:positionH>
            <wp:positionV relativeFrom="margin">
              <wp:posOffset>721360</wp:posOffset>
            </wp:positionV>
            <wp:extent cx="1414780" cy="1812290"/>
            <wp:effectExtent l="171450" t="133350" r="356870" b="302260"/>
            <wp:wrapSquare wrapText="bothSides"/>
            <wp:docPr id="6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414780" cy="1812290"/>
                    </a:xfrm>
                    <a:prstGeom prst="rect">
                      <a:avLst/>
                    </a:prstGeom>
                    <a:ln>
                      <a:noFill/>
                    </a:ln>
                    <a:effectLst>
                      <a:outerShdw blurRad="292100" dist="139700" dir="2700000" algn="tl" rotWithShape="0">
                        <a:srgbClr val="333333">
                          <a:alpha val="65000"/>
                        </a:srgbClr>
                      </a:outerShdw>
                    </a:effectLst>
                  </pic:spPr>
                </pic:pic>
              </a:graphicData>
            </a:graphic>
          </wp:anchor>
        </w:drawing>
      </w:r>
      <w:r w:rsidR="00AD1DE5">
        <w:rPr>
          <w:rFonts w:ascii="Verdana" w:hAnsi="Verdana"/>
          <w:color w:val="C00000"/>
          <w:sz w:val="22"/>
          <w:szCs w:val="22"/>
        </w:rPr>
        <w:t xml:space="preserve">             </w:t>
      </w:r>
      <w:r w:rsidRPr="001B1D11">
        <w:rPr>
          <w:rFonts w:ascii="Verdana" w:hAnsi="Verdana"/>
          <w:color w:val="C00000"/>
          <w:sz w:val="22"/>
          <w:szCs w:val="22"/>
        </w:rPr>
        <w:t xml:space="preserve"> </w:t>
      </w:r>
      <w:r w:rsidR="00AD1DE5">
        <w:rPr>
          <w:rFonts w:ascii="Verdana" w:hAnsi="Verdana"/>
          <w:noProof/>
          <w:color w:val="C00000"/>
          <w:sz w:val="22"/>
          <w:szCs w:val="22"/>
        </w:rPr>
        <w:drawing>
          <wp:inline distT="0" distB="0" distL="0" distR="0">
            <wp:extent cx="1182445" cy="1739628"/>
            <wp:effectExtent l="171450" t="133350" r="360605" b="298722"/>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182445" cy="1739628"/>
                    </a:xfrm>
                    <a:prstGeom prst="rect">
                      <a:avLst/>
                    </a:prstGeom>
                    <a:ln>
                      <a:noFill/>
                    </a:ln>
                    <a:effectLst>
                      <a:outerShdw blurRad="292100" dist="139700" dir="2700000" algn="tl" rotWithShape="0">
                        <a:srgbClr val="333333">
                          <a:alpha val="65000"/>
                        </a:srgbClr>
                      </a:outerShdw>
                    </a:effectLst>
                  </pic:spPr>
                </pic:pic>
              </a:graphicData>
            </a:graphic>
          </wp:inline>
        </w:drawing>
      </w:r>
    </w:p>
    <w:p w:rsidR="00AD1DE5" w:rsidRDefault="00AD1DE5" w:rsidP="004C751F">
      <w:pPr>
        <w:spacing w:before="60" w:after="60"/>
        <w:ind w:right="227"/>
        <w:rPr>
          <w:rFonts w:ascii="Verdana" w:hAnsi="Verdana"/>
          <w:color w:val="C00000"/>
          <w:sz w:val="22"/>
          <w:szCs w:val="22"/>
        </w:rPr>
      </w:pPr>
    </w:p>
    <w:p w:rsidR="004C751F" w:rsidRDefault="004C751F" w:rsidP="004C751F">
      <w:pPr>
        <w:pStyle w:val="Default"/>
        <w:spacing w:line="360" w:lineRule="auto"/>
        <w:jc w:val="both"/>
        <w:rPr>
          <w:rFonts w:ascii="Verdana" w:hAnsi="Verdana"/>
          <w:color w:val="auto"/>
          <w:sz w:val="22"/>
          <w:szCs w:val="22"/>
        </w:rPr>
      </w:pPr>
      <w:r>
        <w:rPr>
          <w:rFonts w:ascii="Verdana" w:hAnsi="Verdana"/>
          <w:color w:val="auto"/>
          <w:sz w:val="22"/>
          <w:szCs w:val="22"/>
        </w:rPr>
        <w:t>La ele</w:t>
      </w:r>
      <w:r w:rsidR="00AD1DE5">
        <w:rPr>
          <w:rFonts w:ascii="Verdana" w:hAnsi="Verdana"/>
          <w:color w:val="auto"/>
          <w:sz w:val="22"/>
          <w:szCs w:val="22"/>
        </w:rPr>
        <w:t>vada afluencia de usuarios en las</w:t>
      </w:r>
      <w:r>
        <w:rPr>
          <w:rFonts w:ascii="Verdana" w:hAnsi="Verdana"/>
          <w:color w:val="auto"/>
          <w:sz w:val="22"/>
          <w:szCs w:val="22"/>
        </w:rPr>
        <w:t xml:space="preserve"> instalaciones</w:t>
      </w:r>
      <w:r w:rsidR="00AD1DE5">
        <w:rPr>
          <w:rFonts w:ascii="Verdana" w:hAnsi="Verdana"/>
          <w:color w:val="auto"/>
          <w:sz w:val="22"/>
          <w:szCs w:val="22"/>
        </w:rPr>
        <w:t xml:space="preserve"> de una </w:t>
      </w:r>
      <w:r w:rsidR="00F751E3">
        <w:rPr>
          <w:rFonts w:ascii="Verdana" w:hAnsi="Verdana"/>
          <w:color w:val="auto"/>
          <w:sz w:val="22"/>
          <w:szCs w:val="22"/>
        </w:rPr>
        <w:t>de las empresas beneficiarias</w:t>
      </w:r>
      <w:r w:rsidR="00AD1DE5">
        <w:rPr>
          <w:rFonts w:ascii="Verdana" w:hAnsi="Verdana"/>
          <w:color w:val="auto"/>
          <w:sz w:val="22"/>
          <w:szCs w:val="22"/>
        </w:rPr>
        <w:t>,</w:t>
      </w:r>
      <w:r>
        <w:rPr>
          <w:rFonts w:ascii="Verdana" w:hAnsi="Verdana"/>
          <w:color w:val="auto"/>
          <w:sz w:val="22"/>
          <w:szCs w:val="22"/>
        </w:rPr>
        <w:t xml:space="preserve"> y la situación provocada por el COVID-19</w:t>
      </w:r>
      <w:r w:rsidR="00AD1DE5">
        <w:rPr>
          <w:rFonts w:ascii="Verdana" w:hAnsi="Verdana"/>
          <w:color w:val="auto"/>
          <w:sz w:val="22"/>
          <w:szCs w:val="22"/>
        </w:rPr>
        <w:t xml:space="preserve"> </w:t>
      </w:r>
      <w:r>
        <w:rPr>
          <w:rFonts w:ascii="Verdana" w:hAnsi="Verdana"/>
          <w:color w:val="auto"/>
          <w:sz w:val="22"/>
          <w:szCs w:val="22"/>
        </w:rPr>
        <w:t xml:space="preserve">ha </w:t>
      </w:r>
      <w:r w:rsidR="00F751E3">
        <w:rPr>
          <w:rFonts w:ascii="Verdana" w:hAnsi="Verdana"/>
          <w:color w:val="auto"/>
          <w:sz w:val="22"/>
          <w:szCs w:val="22"/>
        </w:rPr>
        <w:t>hecho</w:t>
      </w:r>
      <w:r>
        <w:rPr>
          <w:rFonts w:ascii="Verdana" w:hAnsi="Verdana"/>
          <w:color w:val="auto"/>
          <w:sz w:val="22"/>
          <w:szCs w:val="22"/>
        </w:rPr>
        <w:t xml:space="preserve"> </w:t>
      </w:r>
      <w:r w:rsidR="00AD1DE5">
        <w:rPr>
          <w:rFonts w:ascii="Verdana" w:hAnsi="Verdana"/>
          <w:color w:val="auto"/>
          <w:sz w:val="22"/>
          <w:szCs w:val="22"/>
        </w:rPr>
        <w:t>que</w:t>
      </w:r>
      <w:r>
        <w:rPr>
          <w:rFonts w:ascii="Verdana" w:hAnsi="Verdana"/>
          <w:color w:val="auto"/>
          <w:sz w:val="22"/>
          <w:szCs w:val="22"/>
        </w:rPr>
        <w:t xml:space="preserve"> una solución de gestión de clientes CRM vinculad</w:t>
      </w:r>
      <w:r w:rsidR="00AD1DE5">
        <w:rPr>
          <w:rFonts w:ascii="Verdana" w:hAnsi="Verdana"/>
          <w:color w:val="auto"/>
          <w:sz w:val="22"/>
          <w:szCs w:val="22"/>
        </w:rPr>
        <w:t>a</w:t>
      </w:r>
      <w:r>
        <w:rPr>
          <w:rFonts w:ascii="Verdana" w:hAnsi="Verdana"/>
          <w:color w:val="auto"/>
          <w:sz w:val="22"/>
          <w:szCs w:val="22"/>
        </w:rPr>
        <w:t xml:space="preserve"> a un sistema de puertas de acceso monitoriza</w:t>
      </w:r>
      <w:r w:rsidR="00F751E3">
        <w:rPr>
          <w:rFonts w:ascii="Verdana" w:hAnsi="Verdana"/>
          <w:color w:val="auto"/>
          <w:sz w:val="22"/>
          <w:szCs w:val="22"/>
        </w:rPr>
        <w:t>do y automatizado sea el proyecto implantado.</w:t>
      </w:r>
    </w:p>
    <w:p w:rsidR="00F751E3" w:rsidRDefault="00F751E3" w:rsidP="004C751F">
      <w:pPr>
        <w:pStyle w:val="Default"/>
        <w:spacing w:line="360" w:lineRule="auto"/>
        <w:jc w:val="both"/>
        <w:rPr>
          <w:rFonts w:ascii="Verdana" w:hAnsi="Verdana"/>
          <w:color w:val="auto"/>
          <w:sz w:val="22"/>
          <w:szCs w:val="22"/>
        </w:rPr>
      </w:pPr>
    </w:p>
    <w:p w:rsidR="004C751F" w:rsidRDefault="004C751F" w:rsidP="004C751F">
      <w:pPr>
        <w:pStyle w:val="Default"/>
        <w:spacing w:line="360" w:lineRule="auto"/>
        <w:jc w:val="both"/>
        <w:rPr>
          <w:rFonts w:ascii="Verdana" w:hAnsi="Verdana"/>
          <w:color w:val="auto"/>
          <w:sz w:val="22"/>
          <w:szCs w:val="22"/>
        </w:rPr>
      </w:pPr>
      <w:r>
        <w:rPr>
          <w:rFonts w:ascii="Verdana" w:hAnsi="Verdana"/>
          <w:color w:val="auto"/>
          <w:sz w:val="22"/>
          <w:szCs w:val="22"/>
        </w:rPr>
        <w:t xml:space="preserve">Este sistema está dotado con un software personalizado en modalidad iClould, al que se incorpora una solución Iot de control y monitorización de acceso a las instalaciones de alumnos y trabajadores. Para poder implantar este sistema se ha instalado una puerta automática, con cerradura wireless de acceso automatizado y cámaras de control y grabación. </w:t>
      </w:r>
    </w:p>
    <w:p w:rsidR="004C751F" w:rsidRDefault="004C751F" w:rsidP="004C751F">
      <w:pPr>
        <w:pStyle w:val="Default"/>
        <w:jc w:val="both"/>
        <w:rPr>
          <w:rFonts w:cs="Times New Roman"/>
          <w:color w:val="auto"/>
        </w:rPr>
      </w:pPr>
    </w:p>
    <w:p w:rsidR="00F751E3" w:rsidRDefault="004C751F" w:rsidP="004C751F">
      <w:pPr>
        <w:pStyle w:val="Default"/>
        <w:spacing w:line="360" w:lineRule="auto"/>
        <w:jc w:val="both"/>
        <w:rPr>
          <w:rFonts w:ascii="Verdana" w:hAnsi="Verdana"/>
          <w:color w:val="auto"/>
          <w:sz w:val="22"/>
          <w:szCs w:val="22"/>
        </w:rPr>
      </w:pPr>
      <w:r>
        <w:rPr>
          <w:rFonts w:ascii="Verdana" w:hAnsi="Verdana"/>
          <w:color w:val="auto"/>
          <w:sz w:val="22"/>
          <w:szCs w:val="22"/>
        </w:rPr>
        <w:t xml:space="preserve">Gracias a </w:t>
      </w:r>
      <w:r w:rsidR="00F751E3">
        <w:rPr>
          <w:rFonts w:ascii="Verdana" w:hAnsi="Verdana"/>
          <w:color w:val="auto"/>
          <w:sz w:val="22"/>
          <w:szCs w:val="22"/>
        </w:rPr>
        <w:t>esta solución,</w:t>
      </w:r>
      <w:r w:rsidRPr="00FB0BB6">
        <w:rPr>
          <w:rFonts w:ascii="Verdana" w:hAnsi="Verdana"/>
          <w:color w:val="auto"/>
          <w:sz w:val="22"/>
          <w:szCs w:val="22"/>
        </w:rPr>
        <w:t xml:space="preserve"> para tramitar las aperturas y cierres de las puertas</w:t>
      </w:r>
      <w:r w:rsidR="00F751E3">
        <w:rPr>
          <w:rFonts w:ascii="Verdana" w:hAnsi="Verdana"/>
          <w:color w:val="auto"/>
          <w:sz w:val="22"/>
          <w:szCs w:val="22"/>
        </w:rPr>
        <w:t>,</w:t>
      </w:r>
      <w:r w:rsidRPr="00FB0BB6">
        <w:rPr>
          <w:rFonts w:ascii="Verdana" w:hAnsi="Verdana"/>
          <w:color w:val="auto"/>
          <w:sz w:val="22"/>
          <w:szCs w:val="22"/>
        </w:rPr>
        <w:t xml:space="preserve"> </w:t>
      </w:r>
      <w:r>
        <w:rPr>
          <w:rFonts w:ascii="Verdana" w:hAnsi="Verdana"/>
          <w:color w:val="auto"/>
          <w:sz w:val="22"/>
          <w:szCs w:val="22"/>
        </w:rPr>
        <w:t xml:space="preserve">se ha conseguido </w:t>
      </w:r>
      <w:r w:rsidRPr="00FB0BB6">
        <w:rPr>
          <w:rFonts w:ascii="Verdana" w:hAnsi="Verdana"/>
          <w:color w:val="auto"/>
          <w:sz w:val="22"/>
          <w:szCs w:val="22"/>
        </w:rPr>
        <w:t>elimina</w:t>
      </w:r>
      <w:r>
        <w:rPr>
          <w:rFonts w:ascii="Verdana" w:hAnsi="Verdana"/>
          <w:color w:val="auto"/>
          <w:sz w:val="22"/>
          <w:szCs w:val="22"/>
        </w:rPr>
        <w:t>r</w:t>
      </w:r>
      <w:r w:rsidRPr="00FB0BB6">
        <w:rPr>
          <w:rFonts w:ascii="Verdana" w:hAnsi="Verdana"/>
          <w:color w:val="auto"/>
          <w:sz w:val="22"/>
          <w:szCs w:val="22"/>
        </w:rPr>
        <w:t xml:space="preserve"> las llaves físicas</w:t>
      </w:r>
      <w:r>
        <w:rPr>
          <w:rFonts w:ascii="Verdana" w:hAnsi="Verdana"/>
          <w:color w:val="auto"/>
          <w:sz w:val="22"/>
          <w:szCs w:val="22"/>
        </w:rPr>
        <w:t xml:space="preserve">. </w:t>
      </w:r>
    </w:p>
    <w:p w:rsidR="004C751F" w:rsidRPr="00FB0BB6" w:rsidRDefault="004C751F" w:rsidP="004C751F">
      <w:pPr>
        <w:pStyle w:val="Default"/>
        <w:spacing w:line="360" w:lineRule="auto"/>
        <w:jc w:val="both"/>
        <w:rPr>
          <w:rFonts w:ascii="Verdana" w:hAnsi="Verdana"/>
          <w:color w:val="auto"/>
          <w:sz w:val="22"/>
          <w:szCs w:val="22"/>
        </w:rPr>
      </w:pPr>
      <w:r w:rsidRPr="00FB0BB6">
        <w:rPr>
          <w:rFonts w:ascii="Verdana" w:hAnsi="Verdana"/>
          <w:color w:val="auto"/>
          <w:sz w:val="22"/>
          <w:szCs w:val="22"/>
        </w:rPr>
        <w:t>Además</w:t>
      </w:r>
      <w:r w:rsidR="00F751E3">
        <w:rPr>
          <w:rFonts w:ascii="Verdana" w:hAnsi="Verdana"/>
          <w:color w:val="auto"/>
          <w:sz w:val="22"/>
          <w:szCs w:val="22"/>
        </w:rPr>
        <w:t>,</w:t>
      </w:r>
      <w:r w:rsidRPr="00FB0BB6">
        <w:rPr>
          <w:rFonts w:ascii="Verdana" w:hAnsi="Verdana"/>
          <w:color w:val="auto"/>
          <w:sz w:val="22"/>
          <w:szCs w:val="22"/>
        </w:rPr>
        <w:t xml:space="preserve"> </w:t>
      </w:r>
      <w:r>
        <w:rPr>
          <w:rFonts w:ascii="Verdana" w:hAnsi="Verdana"/>
          <w:color w:val="auto"/>
          <w:sz w:val="22"/>
          <w:szCs w:val="22"/>
        </w:rPr>
        <w:t xml:space="preserve">el aumento de control de acceso y salidas permite mantener un </w:t>
      </w:r>
      <w:r w:rsidRPr="00FB0BB6">
        <w:rPr>
          <w:rFonts w:ascii="Verdana" w:hAnsi="Verdana"/>
          <w:color w:val="auto"/>
          <w:sz w:val="22"/>
          <w:szCs w:val="22"/>
        </w:rPr>
        <w:t>registr</w:t>
      </w:r>
      <w:r>
        <w:rPr>
          <w:rFonts w:ascii="Verdana" w:hAnsi="Verdana"/>
          <w:color w:val="auto"/>
          <w:sz w:val="22"/>
          <w:szCs w:val="22"/>
        </w:rPr>
        <w:t>o riguroso</w:t>
      </w:r>
      <w:r w:rsidRPr="00FB0BB6">
        <w:rPr>
          <w:rFonts w:ascii="Verdana" w:hAnsi="Verdana"/>
          <w:color w:val="auto"/>
          <w:sz w:val="22"/>
          <w:szCs w:val="22"/>
        </w:rPr>
        <w:t xml:space="preserve"> </w:t>
      </w:r>
      <w:r>
        <w:rPr>
          <w:rFonts w:ascii="Verdana" w:hAnsi="Verdana"/>
          <w:color w:val="auto"/>
          <w:sz w:val="22"/>
          <w:szCs w:val="22"/>
        </w:rPr>
        <w:t>d</w:t>
      </w:r>
      <w:r w:rsidRPr="00FB0BB6">
        <w:rPr>
          <w:rFonts w:ascii="Verdana" w:hAnsi="Verdana"/>
          <w:color w:val="auto"/>
          <w:sz w:val="22"/>
          <w:szCs w:val="22"/>
        </w:rPr>
        <w:t xml:space="preserve">el tiempo dedicado en cada jornada laboral de manera automática. </w:t>
      </w:r>
    </w:p>
    <w:p w:rsidR="004C751F" w:rsidRPr="00FB0BB6" w:rsidRDefault="004C751F" w:rsidP="004C751F">
      <w:pPr>
        <w:pStyle w:val="Default"/>
        <w:spacing w:line="360" w:lineRule="auto"/>
        <w:jc w:val="both"/>
        <w:rPr>
          <w:rFonts w:ascii="Verdana" w:hAnsi="Verdana"/>
          <w:color w:val="auto"/>
          <w:sz w:val="22"/>
          <w:szCs w:val="22"/>
        </w:rPr>
      </w:pPr>
      <w:r w:rsidRPr="00FB0BB6">
        <w:rPr>
          <w:rFonts w:ascii="Verdana" w:hAnsi="Verdana"/>
          <w:color w:val="auto"/>
          <w:sz w:val="22"/>
          <w:szCs w:val="22"/>
        </w:rPr>
        <w:t xml:space="preserve">Incluso </w:t>
      </w:r>
      <w:r>
        <w:rPr>
          <w:rFonts w:ascii="Verdana" w:hAnsi="Verdana"/>
          <w:color w:val="auto"/>
          <w:sz w:val="22"/>
          <w:szCs w:val="22"/>
        </w:rPr>
        <w:t>se puede</w:t>
      </w:r>
      <w:r w:rsidRPr="00FB0BB6">
        <w:rPr>
          <w:rFonts w:ascii="Verdana" w:hAnsi="Verdana"/>
          <w:color w:val="auto"/>
          <w:sz w:val="22"/>
          <w:szCs w:val="22"/>
        </w:rPr>
        <w:t xml:space="preserve"> controlar la asistencia a clase </w:t>
      </w:r>
      <w:r>
        <w:rPr>
          <w:rFonts w:ascii="Verdana" w:hAnsi="Verdana"/>
          <w:color w:val="auto"/>
          <w:sz w:val="22"/>
          <w:szCs w:val="22"/>
        </w:rPr>
        <w:t xml:space="preserve"> de </w:t>
      </w:r>
      <w:r w:rsidRPr="00FB0BB6">
        <w:rPr>
          <w:rFonts w:ascii="Verdana" w:hAnsi="Verdana"/>
          <w:color w:val="auto"/>
          <w:sz w:val="22"/>
          <w:szCs w:val="22"/>
        </w:rPr>
        <w:t xml:space="preserve">los alumnos </w:t>
      </w:r>
      <w:r>
        <w:rPr>
          <w:rFonts w:ascii="Verdana" w:hAnsi="Verdana"/>
          <w:color w:val="auto"/>
          <w:sz w:val="22"/>
          <w:szCs w:val="22"/>
        </w:rPr>
        <w:t xml:space="preserve">que </w:t>
      </w:r>
      <w:r w:rsidRPr="00FB0BB6">
        <w:rPr>
          <w:rFonts w:ascii="Verdana" w:hAnsi="Verdana"/>
          <w:color w:val="auto"/>
          <w:sz w:val="22"/>
          <w:szCs w:val="22"/>
        </w:rPr>
        <w:t>ya no tienen que firmar en papel</w:t>
      </w:r>
      <w:r>
        <w:rPr>
          <w:rFonts w:ascii="Verdana" w:hAnsi="Verdana"/>
          <w:color w:val="auto"/>
          <w:sz w:val="22"/>
          <w:szCs w:val="22"/>
        </w:rPr>
        <w:t>.</w:t>
      </w:r>
      <w:r w:rsidRPr="00FB0BB6">
        <w:rPr>
          <w:rFonts w:ascii="Verdana" w:hAnsi="Verdana"/>
          <w:color w:val="auto"/>
          <w:sz w:val="22"/>
          <w:szCs w:val="22"/>
        </w:rPr>
        <w:t xml:space="preserve"> </w:t>
      </w:r>
    </w:p>
    <w:p w:rsidR="004C751F" w:rsidRDefault="004C751F" w:rsidP="004C751F">
      <w:pPr>
        <w:spacing w:before="60" w:after="60"/>
        <w:ind w:right="227"/>
        <w:rPr>
          <w:rFonts w:ascii="Verdana" w:hAnsi="Verdana"/>
          <w:color w:val="C00000"/>
          <w:sz w:val="22"/>
          <w:szCs w:val="22"/>
        </w:rPr>
      </w:pPr>
      <w:r>
        <w:rPr>
          <w:rFonts w:ascii="Verdana" w:hAnsi="Verdana"/>
          <w:color w:val="C00000"/>
          <w:sz w:val="22"/>
          <w:szCs w:val="22"/>
        </w:rPr>
        <w:br w:type="page"/>
      </w:r>
    </w:p>
    <w:p w:rsidR="004C751F" w:rsidRDefault="004C751F" w:rsidP="004C751F">
      <w:pPr>
        <w:numPr>
          <w:ilvl w:val="0"/>
          <w:numId w:val="26"/>
        </w:numPr>
        <w:spacing w:before="60" w:after="60"/>
        <w:ind w:right="227"/>
        <w:rPr>
          <w:rFonts w:ascii="Verdana" w:hAnsi="Verdana"/>
          <w:b/>
          <w:sz w:val="22"/>
          <w:szCs w:val="22"/>
        </w:rPr>
      </w:pPr>
      <w:r w:rsidRPr="001F5B47">
        <w:rPr>
          <w:rFonts w:ascii="Verdana" w:hAnsi="Verdana"/>
          <w:b/>
          <w:sz w:val="22"/>
          <w:szCs w:val="22"/>
        </w:rPr>
        <w:t xml:space="preserve">Catálogos digitales </w:t>
      </w:r>
    </w:p>
    <w:p w:rsidR="004C751F" w:rsidRDefault="004C751F" w:rsidP="004C751F">
      <w:pPr>
        <w:spacing w:before="60" w:after="60"/>
        <w:ind w:right="227"/>
        <w:rPr>
          <w:rFonts w:ascii="Verdana" w:hAnsi="Verdana"/>
          <w:b/>
          <w:sz w:val="22"/>
          <w:szCs w:val="22"/>
        </w:rPr>
      </w:pPr>
    </w:p>
    <w:p w:rsidR="004C751F" w:rsidRDefault="004C751F" w:rsidP="004C751F">
      <w:pPr>
        <w:spacing w:before="60" w:after="60"/>
        <w:ind w:right="227"/>
        <w:rPr>
          <w:rFonts w:ascii="Verdana" w:hAnsi="Verdana"/>
          <w:sz w:val="22"/>
          <w:szCs w:val="22"/>
        </w:rPr>
      </w:pPr>
      <w:r>
        <w:rPr>
          <w:rFonts w:ascii="Verdana" w:hAnsi="Verdana"/>
          <w:sz w:val="22"/>
          <w:szCs w:val="22"/>
        </w:rPr>
        <w:t xml:space="preserve">Otro de los proyectos destacados entre los beneficiarios ha sido la digitalización del catálogo de productos y/o servicios de la empresa para su uso en Internet, con el objetivo de mejorar su visibilidad y crear un soporte digital donde los productos reflejen su valor. </w:t>
      </w:r>
    </w:p>
    <w:p w:rsidR="004C751F" w:rsidRDefault="004C751F" w:rsidP="004C751F">
      <w:pPr>
        <w:spacing w:before="60" w:after="60"/>
        <w:ind w:right="227"/>
        <w:rPr>
          <w:rFonts w:ascii="Verdana" w:hAnsi="Verdana"/>
          <w:sz w:val="22"/>
          <w:szCs w:val="22"/>
        </w:rPr>
      </w:pPr>
      <w:r>
        <w:rPr>
          <w:rFonts w:ascii="Verdana" w:hAnsi="Verdana"/>
          <w:sz w:val="22"/>
          <w:szCs w:val="22"/>
        </w:rPr>
        <w:t xml:space="preserve">La implantación de un proyecto como este implica la consultoría para seleccionar la plataforma más adecuada donde poner a disposición del cliente este material. El diseño y creación del contenido que compondrá el catálogo y el asesoramiento para el correcto mantenimiento de este tipo de soportes digitales. </w:t>
      </w:r>
    </w:p>
    <w:p w:rsidR="00EB103F" w:rsidRDefault="00EB103F" w:rsidP="004C751F">
      <w:pPr>
        <w:spacing w:before="60" w:after="60"/>
        <w:ind w:right="227"/>
        <w:rPr>
          <w:rFonts w:ascii="Verdana" w:hAnsi="Verdana"/>
          <w:sz w:val="22"/>
          <w:szCs w:val="22"/>
        </w:rPr>
      </w:pPr>
    </w:p>
    <w:p w:rsidR="004C751F" w:rsidRDefault="004C751F" w:rsidP="004C751F">
      <w:pPr>
        <w:numPr>
          <w:ilvl w:val="0"/>
          <w:numId w:val="26"/>
        </w:numPr>
        <w:spacing w:before="60" w:after="60"/>
        <w:ind w:right="227"/>
        <w:rPr>
          <w:rFonts w:ascii="Verdana" w:hAnsi="Verdana"/>
          <w:b/>
          <w:sz w:val="22"/>
          <w:szCs w:val="22"/>
        </w:rPr>
      </w:pPr>
      <w:r>
        <w:rPr>
          <w:rFonts w:ascii="Verdana" w:hAnsi="Verdana"/>
          <w:b/>
          <w:sz w:val="22"/>
          <w:szCs w:val="22"/>
        </w:rPr>
        <w:t>Apps móviles</w:t>
      </w:r>
    </w:p>
    <w:p w:rsidR="00F751E3" w:rsidRDefault="004C751F" w:rsidP="004C751F">
      <w:pPr>
        <w:spacing w:before="60" w:after="60"/>
        <w:ind w:right="227"/>
        <w:rPr>
          <w:rFonts w:ascii="Verdana" w:hAnsi="Verdana"/>
          <w:b/>
          <w:noProof/>
          <w:sz w:val="22"/>
          <w:szCs w:val="22"/>
        </w:rPr>
      </w:pPr>
      <w:r>
        <w:rPr>
          <w:rFonts w:ascii="Verdana" w:hAnsi="Verdana"/>
          <w:b/>
          <w:noProof/>
          <w:sz w:val="22"/>
          <w:szCs w:val="22"/>
        </w:rPr>
        <w:t xml:space="preserve">   </w:t>
      </w:r>
    </w:p>
    <w:p w:rsidR="00F751E3" w:rsidRDefault="00F751E3" w:rsidP="004C751F">
      <w:pPr>
        <w:spacing w:before="60" w:after="60"/>
        <w:ind w:right="227"/>
        <w:rPr>
          <w:rFonts w:ascii="Verdana" w:hAnsi="Verdana"/>
          <w:sz w:val="22"/>
          <w:szCs w:val="22"/>
        </w:rPr>
      </w:pPr>
      <w:r>
        <w:rPr>
          <w:rFonts w:ascii="Verdana" w:hAnsi="Verdana"/>
          <w:sz w:val="22"/>
          <w:szCs w:val="22"/>
        </w:rPr>
        <w:t>E</w:t>
      </w:r>
      <w:r w:rsidR="004C751F" w:rsidRPr="00FB7B31">
        <w:rPr>
          <w:rFonts w:ascii="Verdana" w:hAnsi="Verdana"/>
          <w:sz w:val="22"/>
          <w:szCs w:val="22"/>
        </w:rPr>
        <w:t>l diseño de una APP</w:t>
      </w:r>
      <w:r w:rsidR="004C751F">
        <w:rPr>
          <w:rFonts w:ascii="Verdana" w:hAnsi="Verdana"/>
          <w:sz w:val="22"/>
          <w:szCs w:val="22"/>
        </w:rPr>
        <w:t xml:space="preserve"> móvil</w:t>
      </w:r>
      <w:r w:rsidR="004C751F" w:rsidRPr="00FB7B31">
        <w:rPr>
          <w:rFonts w:ascii="Verdana" w:hAnsi="Verdana"/>
          <w:sz w:val="22"/>
          <w:szCs w:val="22"/>
        </w:rPr>
        <w:t xml:space="preserve"> </w:t>
      </w:r>
      <w:r>
        <w:rPr>
          <w:rFonts w:ascii="Verdana" w:hAnsi="Verdana"/>
          <w:sz w:val="22"/>
          <w:szCs w:val="22"/>
        </w:rPr>
        <w:t xml:space="preserve">ha sido el proyecto escogido por un empresario autónomo que comercializa, entre otros productos, sistemas de vigilancia de mayores. </w:t>
      </w:r>
    </w:p>
    <w:p w:rsidR="004C751F" w:rsidRDefault="00F751E3" w:rsidP="004C751F">
      <w:pPr>
        <w:spacing w:before="60" w:after="60"/>
        <w:ind w:right="227"/>
        <w:rPr>
          <w:rFonts w:ascii="Verdana" w:hAnsi="Verdana"/>
          <w:sz w:val="22"/>
          <w:szCs w:val="22"/>
        </w:rPr>
      </w:pPr>
      <w:r>
        <w:rPr>
          <w:rFonts w:ascii="Verdana" w:hAnsi="Verdana"/>
          <w:sz w:val="22"/>
          <w:szCs w:val="22"/>
        </w:rPr>
        <w:t>El objetivo ha sido</w:t>
      </w:r>
      <w:r w:rsidR="004C751F" w:rsidRPr="00FB7B31">
        <w:rPr>
          <w:rFonts w:ascii="Verdana" w:hAnsi="Verdana"/>
          <w:sz w:val="22"/>
          <w:szCs w:val="22"/>
        </w:rPr>
        <w:t xml:space="preserve"> mejora</w:t>
      </w:r>
      <w:r>
        <w:rPr>
          <w:rFonts w:ascii="Verdana" w:hAnsi="Verdana"/>
          <w:sz w:val="22"/>
          <w:szCs w:val="22"/>
        </w:rPr>
        <w:t>r</w:t>
      </w:r>
      <w:r w:rsidR="004C751F" w:rsidRPr="00FB7B31">
        <w:rPr>
          <w:rFonts w:ascii="Verdana" w:hAnsi="Verdana"/>
          <w:sz w:val="22"/>
          <w:szCs w:val="22"/>
        </w:rPr>
        <w:t xml:space="preserve"> la programación y co</w:t>
      </w:r>
      <w:r w:rsidR="004C751F">
        <w:rPr>
          <w:rFonts w:ascii="Verdana" w:hAnsi="Verdana"/>
          <w:sz w:val="22"/>
          <w:szCs w:val="22"/>
        </w:rPr>
        <w:t>municación de datos del sistema</w:t>
      </w:r>
      <w:r>
        <w:rPr>
          <w:rFonts w:ascii="Verdana" w:hAnsi="Verdana"/>
          <w:sz w:val="22"/>
          <w:szCs w:val="22"/>
        </w:rPr>
        <w:t xml:space="preserve"> interno y</w:t>
      </w:r>
      <w:r w:rsidR="004C751F">
        <w:rPr>
          <w:rFonts w:ascii="Verdana" w:hAnsi="Verdana"/>
          <w:sz w:val="22"/>
          <w:szCs w:val="22"/>
        </w:rPr>
        <w:t xml:space="preserve"> la gestión de la relación con el cliente</w:t>
      </w:r>
      <w:r>
        <w:rPr>
          <w:rFonts w:ascii="Verdana" w:hAnsi="Verdana"/>
          <w:sz w:val="22"/>
          <w:szCs w:val="22"/>
        </w:rPr>
        <w:t>, facilitándole</w:t>
      </w:r>
      <w:r w:rsidR="004C751F">
        <w:rPr>
          <w:rFonts w:ascii="Verdana" w:hAnsi="Verdana"/>
          <w:sz w:val="22"/>
          <w:szCs w:val="22"/>
        </w:rPr>
        <w:t xml:space="preserve"> el acceso a la información de su interés. </w:t>
      </w:r>
      <w:r w:rsidR="004C751F" w:rsidRPr="00FB7B31">
        <w:rPr>
          <w:rFonts w:ascii="Verdana" w:hAnsi="Verdana"/>
          <w:sz w:val="22"/>
          <w:szCs w:val="22"/>
        </w:rPr>
        <w:t xml:space="preserve"> </w:t>
      </w:r>
    </w:p>
    <w:p w:rsidR="004C751F" w:rsidRDefault="004C751F" w:rsidP="004C751F">
      <w:pPr>
        <w:spacing w:before="60" w:after="60"/>
        <w:ind w:right="227"/>
        <w:rPr>
          <w:rFonts w:ascii="Verdana" w:hAnsi="Verdana"/>
          <w:sz w:val="22"/>
          <w:szCs w:val="22"/>
        </w:rPr>
      </w:pPr>
      <w:r>
        <w:rPr>
          <w:rFonts w:ascii="Verdana" w:hAnsi="Verdana"/>
          <w:sz w:val="22"/>
          <w:szCs w:val="22"/>
        </w:rPr>
        <w:t xml:space="preserve">Esta aplicación se ha diseñado tanto para dispositivos Androdi como IOS y, a través de ella, el usuario podrá gestionar sus equipos de vigilancia, recibir notificaciones, solicitar peticiones, consultar el estado de actividad de su </w:t>
      </w:r>
      <w:r w:rsidR="00F751E3">
        <w:rPr>
          <w:rFonts w:ascii="Verdana" w:hAnsi="Verdana"/>
          <w:sz w:val="22"/>
          <w:szCs w:val="22"/>
        </w:rPr>
        <w:t xml:space="preserve">producto </w:t>
      </w:r>
      <w:r>
        <w:rPr>
          <w:rFonts w:ascii="Verdana" w:hAnsi="Verdana"/>
          <w:sz w:val="22"/>
          <w:szCs w:val="22"/>
        </w:rPr>
        <w:t xml:space="preserve">o incluso activarlo y desactivarlo. </w:t>
      </w: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r>
        <w:rPr>
          <w:rFonts w:ascii="Verdana" w:hAnsi="Verdana"/>
          <w:sz w:val="22"/>
          <w:szCs w:val="22"/>
        </w:rPr>
        <w:br w:type="page"/>
      </w:r>
    </w:p>
    <w:p w:rsidR="004C751F" w:rsidRPr="00674597" w:rsidRDefault="004C751F" w:rsidP="004C751F">
      <w:pPr>
        <w:numPr>
          <w:ilvl w:val="0"/>
          <w:numId w:val="26"/>
        </w:numPr>
        <w:spacing w:before="60" w:after="60"/>
        <w:ind w:right="227"/>
        <w:rPr>
          <w:rFonts w:ascii="Verdana" w:hAnsi="Verdana"/>
          <w:b/>
          <w:sz w:val="22"/>
          <w:szCs w:val="22"/>
        </w:rPr>
      </w:pPr>
      <w:r w:rsidRPr="00674597">
        <w:rPr>
          <w:rFonts w:ascii="Verdana" w:hAnsi="Verdana"/>
          <w:b/>
          <w:sz w:val="22"/>
          <w:szCs w:val="22"/>
        </w:rPr>
        <w:t>Solución de TPV</w:t>
      </w:r>
    </w:p>
    <w:p w:rsidR="004C751F" w:rsidRDefault="004C751F" w:rsidP="004C751F">
      <w:pPr>
        <w:spacing w:before="60" w:after="60"/>
        <w:ind w:right="227"/>
        <w:jc w:val="center"/>
        <w:rPr>
          <w:rFonts w:ascii="Verdana" w:hAnsi="Verdana"/>
          <w:sz w:val="22"/>
          <w:szCs w:val="22"/>
        </w:rPr>
      </w:pPr>
      <w:r>
        <w:rPr>
          <w:rFonts w:ascii="Verdana" w:hAnsi="Verdana"/>
          <w:noProof/>
          <w:sz w:val="22"/>
          <w:szCs w:val="22"/>
        </w:rPr>
        <w:drawing>
          <wp:inline distT="0" distB="0" distL="0" distR="0">
            <wp:extent cx="3398292" cy="2429834"/>
            <wp:effectExtent l="171450" t="133350" r="354558" b="313366"/>
            <wp:docPr id="7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3398877" cy="2430252"/>
                    </a:xfrm>
                    <a:prstGeom prst="rect">
                      <a:avLst/>
                    </a:prstGeom>
                    <a:ln>
                      <a:noFill/>
                    </a:ln>
                    <a:effectLst>
                      <a:outerShdw blurRad="292100" dist="139700" dir="2700000" algn="tl" rotWithShape="0">
                        <a:srgbClr val="333333">
                          <a:alpha val="65000"/>
                        </a:srgbClr>
                      </a:outerShdw>
                    </a:effectLst>
                  </pic:spPr>
                </pic:pic>
              </a:graphicData>
            </a:graphic>
          </wp:inline>
        </w:drawing>
      </w:r>
    </w:p>
    <w:p w:rsidR="004C751F" w:rsidRDefault="004C751F" w:rsidP="004C751F">
      <w:pPr>
        <w:spacing w:before="60" w:after="60"/>
        <w:ind w:right="227"/>
        <w:rPr>
          <w:rFonts w:ascii="Verdana" w:hAnsi="Verdana"/>
          <w:sz w:val="22"/>
          <w:szCs w:val="22"/>
        </w:rPr>
      </w:pPr>
      <w:r>
        <w:rPr>
          <w:rFonts w:ascii="Verdana" w:hAnsi="Verdana"/>
          <w:sz w:val="22"/>
          <w:szCs w:val="22"/>
        </w:rPr>
        <w:t>Un proyecto destacable desarrollado bajo este programa ha sido la implantación de una solución de TPV en modalidad iCloud y del equipamiento asociado para adaptarse a las necesidades específicas de la empresa y mejorar los procesos de gestión propios del sector de la hostelería y también del comercio.</w:t>
      </w:r>
    </w:p>
    <w:p w:rsidR="004C751F" w:rsidRDefault="004C751F" w:rsidP="004C751F">
      <w:pPr>
        <w:spacing w:before="60" w:after="60"/>
        <w:ind w:right="227"/>
        <w:rPr>
          <w:rFonts w:ascii="Verdana" w:hAnsi="Verdana"/>
          <w:sz w:val="22"/>
          <w:szCs w:val="22"/>
        </w:rPr>
      </w:pPr>
      <w:r>
        <w:rPr>
          <w:rFonts w:ascii="Verdana" w:hAnsi="Verdana"/>
          <w:sz w:val="22"/>
          <w:szCs w:val="22"/>
        </w:rPr>
        <w:t xml:space="preserve">La implantación de un sistema como este en una de las empresas hosteleras beneficiarias de este programa ha permitido que esta pueda enviar comandas desde cualquier parte del local destinada a dar servicios de hostelería, agilizando todo el servicio de atención al cliente y pudiendo incluso incrementar el número de mesas al que los trabajadores pueden atender. Además se ha generado un notable incremento del control de cobros y pagos que facilita notablemente los procesos contables. </w:t>
      </w: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p>
    <w:p w:rsidR="004C751F" w:rsidRDefault="004C751F" w:rsidP="004C751F">
      <w:pPr>
        <w:spacing w:before="60" w:after="60"/>
        <w:ind w:right="227"/>
        <w:rPr>
          <w:rFonts w:ascii="Verdana" w:hAnsi="Verdana"/>
          <w:sz w:val="22"/>
          <w:szCs w:val="22"/>
        </w:rPr>
      </w:pPr>
    </w:p>
    <w:p w:rsidR="00825C6C" w:rsidRPr="004C751F" w:rsidRDefault="00825C6C" w:rsidP="00825C6C"/>
    <w:p w:rsidR="00825C6C" w:rsidRPr="004C751F" w:rsidRDefault="00825C6C" w:rsidP="00825C6C">
      <w:pPr>
        <w:pStyle w:val="Ttulo1"/>
        <w:numPr>
          <w:ilvl w:val="1"/>
          <w:numId w:val="21"/>
        </w:numPr>
        <w:rPr>
          <w:rFonts w:ascii="Verdana" w:hAnsi="Verdana" w:cs="Times New Roman"/>
          <w:color w:val="C00000"/>
          <w:sz w:val="22"/>
          <w:szCs w:val="22"/>
          <w:lang w:val="es-ES" w:eastAsia="es-ES"/>
        </w:rPr>
      </w:pPr>
      <w:bookmarkStart w:id="10" w:name="_Toc63670985"/>
      <w:r w:rsidRPr="004C751F">
        <w:rPr>
          <w:rFonts w:ascii="Verdana" w:hAnsi="Verdana" w:cs="Times New Roman"/>
          <w:color w:val="C00000"/>
          <w:sz w:val="22"/>
          <w:szCs w:val="22"/>
          <w:lang w:val="es-ES" w:eastAsia="es-ES"/>
        </w:rPr>
        <w:t>PROGRAMA INNOCÁM</w:t>
      </w:r>
      <w:r w:rsidR="00F751E3">
        <w:rPr>
          <w:rFonts w:ascii="Verdana" w:hAnsi="Verdana" w:cs="Times New Roman"/>
          <w:color w:val="C00000"/>
          <w:sz w:val="22"/>
          <w:szCs w:val="22"/>
          <w:lang w:val="es-ES" w:eastAsia="es-ES"/>
        </w:rPr>
        <w:t>A</w:t>
      </w:r>
      <w:r w:rsidRPr="004C751F">
        <w:rPr>
          <w:rFonts w:ascii="Verdana" w:hAnsi="Verdana" w:cs="Times New Roman"/>
          <w:color w:val="C00000"/>
          <w:sz w:val="22"/>
          <w:szCs w:val="22"/>
          <w:lang w:val="es-ES" w:eastAsia="es-ES"/>
        </w:rPr>
        <w:t>RAS</w:t>
      </w:r>
      <w:bookmarkEnd w:id="10"/>
    </w:p>
    <w:p w:rsidR="00825C6C" w:rsidRPr="00F759BB" w:rsidRDefault="00825C6C" w:rsidP="00F759BB">
      <w:pPr>
        <w:spacing w:before="60" w:after="60"/>
        <w:ind w:left="720" w:right="227"/>
        <w:rPr>
          <w:rFonts w:ascii="Verdana" w:hAnsi="Verdana"/>
          <w:b/>
          <w:sz w:val="22"/>
          <w:szCs w:val="22"/>
        </w:rPr>
      </w:pPr>
    </w:p>
    <w:p w:rsidR="00F751E3" w:rsidRPr="00F759BB" w:rsidRDefault="00F751E3" w:rsidP="00F759BB">
      <w:pPr>
        <w:numPr>
          <w:ilvl w:val="0"/>
          <w:numId w:val="26"/>
        </w:numPr>
        <w:spacing w:before="60" w:after="60"/>
        <w:ind w:right="227"/>
        <w:rPr>
          <w:rFonts w:ascii="Verdana" w:hAnsi="Verdana"/>
          <w:b/>
          <w:sz w:val="22"/>
          <w:szCs w:val="22"/>
        </w:rPr>
      </w:pPr>
      <w:r w:rsidRPr="00825C6C">
        <w:rPr>
          <w:rFonts w:ascii="Verdana" w:hAnsi="Verdana"/>
          <w:b/>
          <w:sz w:val="22"/>
          <w:szCs w:val="22"/>
        </w:rPr>
        <w:t>Vitrina de calor seco</w:t>
      </w:r>
    </w:p>
    <w:p w:rsidR="00F751E3" w:rsidRDefault="00F751E3" w:rsidP="00F751E3">
      <w:pPr>
        <w:spacing w:before="60" w:after="60"/>
        <w:ind w:right="227"/>
        <w:jc w:val="center"/>
        <w:rPr>
          <w:rFonts w:ascii="Verdana" w:hAnsi="Verdana"/>
          <w:noProof/>
          <w:sz w:val="24"/>
        </w:rPr>
      </w:pPr>
      <w:r>
        <w:rPr>
          <w:rFonts w:ascii="Verdana" w:hAnsi="Verdana"/>
          <w:noProof/>
          <w:sz w:val="24"/>
        </w:rPr>
        <w:drawing>
          <wp:inline distT="0" distB="0" distL="0" distR="0">
            <wp:extent cx="1853565" cy="2698750"/>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1853565" cy="2698750"/>
                    </a:xfrm>
                    <a:prstGeom prst="rect">
                      <a:avLst/>
                    </a:prstGeom>
                    <a:noFill/>
                    <a:ln w="9525">
                      <a:noFill/>
                      <a:miter lim="800000"/>
                      <a:headEnd/>
                      <a:tailEnd/>
                    </a:ln>
                  </pic:spPr>
                </pic:pic>
              </a:graphicData>
            </a:graphic>
          </wp:inline>
        </w:drawing>
      </w:r>
    </w:p>
    <w:p w:rsidR="00F751E3" w:rsidRPr="00B07CEF" w:rsidRDefault="00F751E3" w:rsidP="00F751E3">
      <w:pPr>
        <w:spacing w:before="60" w:after="60"/>
        <w:ind w:right="227"/>
        <w:rPr>
          <w:rFonts w:ascii="Verdana" w:hAnsi="Verdana"/>
          <w:sz w:val="24"/>
        </w:rPr>
      </w:pPr>
      <w:r w:rsidRPr="00B07CEF">
        <w:rPr>
          <w:rFonts w:ascii="Verdana" w:hAnsi="Verdana"/>
          <w:sz w:val="24"/>
        </w:rPr>
        <w:t xml:space="preserve">Adquisición en instalación de Vitrina estanca de calor seco ventilado para el mantenimiento de los productos de bollería y churros en caliente en una cafetería. Este equipo permite mantener unas condiciones estables de temperatura y humedad, conservando el producto en perfecto. Su diseño optimiza el consumo energético, debido a la iluminación eficiente por led y la imposibilidad de que escape el calor. </w:t>
      </w:r>
    </w:p>
    <w:p w:rsidR="00F751E3" w:rsidRDefault="00F751E3" w:rsidP="00F751E3">
      <w:pPr>
        <w:spacing w:before="60" w:after="60"/>
        <w:ind w:right="227"/>
        <w:rPr>
          <w:rFonts w:ascii="Verdana" w:hAnsi="Verdana"/>
          <w:sz w:val="24"/>
        </w:rPr>
      </w:pPr>
      <w:r w:rsidRPr="00B07CEF">
        <w:rPr>
          <w:rFonts w:ascii="Verdana" w:hAnsi="Verdana"/>
          <w:sz w:val="24"/>
        </w:rPr>
        <w:t>Asimismo, al tratarse de un equipo que está cerrado completamente, se evita la exposición al ambiente, mejorando las condiciones de seguridad a higiene.</w:t>
      </w:r>
    </w:p>
    <w:p w:rsidR="00F751E3" w:rsidRDefault="00F751E3" w:rsidP="00F751E3">
      <w:pPr>
        <w:spacing w:before="60" w:after="60"/>
        <w:ind w:right="227"/>
        <w:rPr>
          <w:rFonts w:ascii="Verdana" w:hAnsi="Verdana"/>
          <w:sz w:val="24"/>
        </w:rPr>
      </w:pPr>
    </w:p>
    <w:p w:rsidR="00F751E3" w:rsidRDefault="00F751E3" w:rsidP="00F751E3">
      <w:pPr>
        <w:spacing w:before="60" w:after="60"/>
        <w:ind w:right="227"/>
        <w:rPr>
          <w:rFonts w:ascii="Verdana" w:hAnsi="Verdana"/>
          <w:sz w:val="24"/>
        </w:rPr>
      </w:pPr>
    </w:p>
    <w:p w:rsidR="00F751E3" w:rsidRDefault="00F751E3" w:rsidP="00F751E3">
      <w:pPr>
        <w:spacing w:before="60" w:after="60"/>
        <w:ind w:right="227"/>
        <w:rPr>
          <w:rFonts w:ascii="Verdana" w:hAnsi="Verdana"/>
          <w:sz w:val="24"/>
        </w:rPr>
      </w:pPr>
    </w:p>
    <w:p w:rsidR="002115F7" w:rsidRDefault="002115F7" w:rsidP="00F751E3">
      <w:pPr>
        <w:spacing w:before="60" w:after="60"/>
        <w:ind w:right="227"/>
        <w:rPr>
          <w:rFonts w:ascii="Verdana" w:hAnsi="Verdana"/>
          <w:sz w:val="24"/>
        </w:rPr>
      </w:pPr>
    </w:p>
    <w:p w:rsidR="00F751E3" w:rsidRPr="00825C6C" w:rsidRDefault="00F751E3" w:rsidP="002115F7">
      <w:pPr>
        <w:numPr>
          <w:ilvl w:val="0"/>
          <w:numId w:val="26"/>
        </w:numPr>
        <w:spacing w:before="60" w:after="60"/>
        <w:ind w:right="227"/>
        <w:rPr>
          <w:rFonts w:ascii="Verdana" w:hAnsi="Verdana"/>
          <w:b/>
          <w:sz w:val="22"/>
          <w:szCs w:val="22"/>
        </w:rPr>
      </w:pPr>
      <w:r w:rsidRPr="00825C6C">
        <w:rPr>
          <w:rFonts w:ascii="Verdana" w:hAnsi="Verdana"/>
          <w:b/>
          <w:sz w:val="22"/>
          <w:szCs w:val="22"/>
        </w:rPr>
        <w:lastRenderedPageBreak/>
        <w:t>Sistema de reconocimiento facial y medición de temperatura</w:t>
      </w:r>
    </w:p>
    <w:p w:rsidR="00F751E3" w:rsidRPr="00EF655C" w:rsidRDefault="00F751E3" w:rsidP="00F751E3"/>
    <w:p w:rsidR="00F751E3" w:rsidRDefault="00F751E3" w:rsidP="00F751E3">
      <w:pPr>
        <w:spacing w:before="60" w:after="60"/>
        <w:ind w:right="227"/>
        <w:jc w:val="center"/>
        <w:rPr>
          <w:rFonts w:ascii="Verdana" w:hAnsi="Verdana"/>
          <w:sz w:val="24"/>
        </w:rPr>
      </w:pPr>
      <w:r>
        <w:rPr>
          <w:rFonts w:ascii="Verdana" w:hAnsi="Verdana"/>
          <w:noProof/>
          <w:sz w:val="24"/>
        </w:rPr>
        <w:drawing>
          <wp:inline distT="0" distB="0" distL="0" distR="0">
            <wp:extent cx="4233461" cy="323895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t="6831" b="5852"/>
                    <a:stretch>
                      <a:fillRect/>
                    </a:stretch>
                  </pic:blipFill>
                  <pic:spPr bwMode="auto">
                    <a:xfrm>
                      <a:off x="0" y="0"/>
                      <a:ext cx="4233461" cy="3238959"/>
                    </a:xfrm>
                    <a:prstGeom prst="rect">
                      <a:avLst/>
                    </a:prstGeom>
                    <a:noFill/>
                    <a:ln w="9525">
                      <a:noFill/>
                      <a:miter lim="800000"/>
                      <a:headEnd/>
                      <a:tailEnd/>
                    </a:ln>
                  </pic:spPr>
                </pic:pic>
              </a:graphicData>
            </a:graphic>
          </wp:inline>
        </w:drawing>
      </w:r>
    </w:p>
    <w:p w:rsidR="00F751E3" w:rsidRPr="00B07CEF" w:rsidRDefault="00F751E3" w:rsidP="00F751E3">
      <w:pPr>
        <w:spacing w:before="60" w:after="60"/>
        <w:ind w:right="227"/>
        <w:rPr>
          <w:rFonts w:ascii="Verdana" w:hAnsi="Verdana"/>
          <w:sz w:val="24"/>
        </w:rPr>
      </w:pPr>
      <w:r w:rsidRPr="00B07CEF">
        <w:rPr>
          <w:rFonts w:ascii="Verdana" w:hAnsi="Verdana"/>
          <w:sz w:val="24"/>
        </w:rPr>
        <w:t>Sistema de acceso biométrico a local de eventos, para asegurar el acceso sin contacto y cumpliendo las medidas de seguridad. Se trata de un equipo móvil, lo que permite transportarlo al lugar necesario, así como adaptarse a la luminosidad del entorno. La inversión incluye:</w:t>
      </w:r>
    </w:p>
    <w:p w:rsidR="00F751E3" w:rsidRPr="00B07CEF" w:rsidRDefault="00F751E3" w:rsidP="00F751E3">
      <w:pPr>
        <w:spacing w:before="60" w:after="60"/>
        <w:ind w:right="227"/>
        <w:rPr>
          <w:rFonts w:ascii="Verdana" w:hAnsi="Verdana"/>
          <w:sz w:val="24"/>
        </w:rPr>
      </w:pPr>
      <w:r w:rsidRPr="00B07CEF">
        <w:rPr>
          <w:rFonts w:ascii="Verdana" w:hAnsi="Verdana"/>
          <w:sz w:val="24"/>
        </w:rPr>
        <w:t>- Termómetro digital infrarrojo manos libres M3, termómetro sin contacto. Con soporte para APP para el control y estadística de las temperaturas. Este sistema permite medir la temperatura de los asistentes manteniendo la distancia de seguridad. Al no necesitar de un trabajador que tome la temperatura directamente, se evita el riesgo de contagio.</w:t>
      </w:r>
    </w:p>
    <w:p w:rsidR="00F751E3" w:rsidRPr="00B07CEF" w:rsidRDefault="00F751E3" w:rsidP="00F751E3">
      <w:pPr>
        <w:spacing w:before="60" w:after="60"/>
        <w:ind w:right="227"/>
        <w:rPr>
          <w:rFonts w:ascii="Verdana" w:hAnsi="Verdana"/>
          <w:sz w:val="24"/>
        </w:rPr>
      </w:pPr>
    </w:p>
    <w:p w:rsidR="00F751E3" w:rsidRPr="00B07CEF" w:rsidRDefault="00F751E3" w:rsidP="00F751E3">
      <w:pPr>
        <w:spacing w:before="60" w:after="60"/>
        <w:ind w:right="227"/>
        <w:rPr>
          <w:rFonts w:ascii="Verdana" w:hAnsi="Verdana"/>
          <w:sz w:val="24"/>
        </w:rPr>
      </w:pPr>
      <w:r w:rsidRPr="00B07CEF">
        <w:rPr>
          <w:rFonts w:ascii="Verdana" w:hAnsi="Verdana"/>
          <w:sz w:val="24"/>
        </w:rPr>
        <w:t>- Máquina de control de acceso facial dinámico wifi con reconocimiento facial IR biométrico. Este sistema permite analizar el rostro y detectar si esa persona tiene acceso al recinto o no. Permite limitar el acceso a zonas restringidas sin contacto.</w:t>
      </w:r>
    </w:p>
    <w:p w:rsidR="00F751E3" w:rsidRPr="00F751E3" w:rsidRDefault="00F751E3" w:rsidP="00F751E3">
      <w:pPr>
        <w:spacing w:before="60" w:after="60"/>
        <w:ind w:right="227"/>
        <w:rPr>
          <w:rFonts w:ascii="Verdana" w:hAnsi="Verdana"/>
          <w:sz w:val="24"/>
        </w:rPr>
      </w:pPr>
    </w:p>
    <w:p w:rsidR="004C751F" w:rsidRPr="002115F7" w:rsidRDefault="004C751F" w:rsidP="002115F7">
      <w:pPr>
        <w:numPr>
          <w:ilvl w:val="0"/>
          <w:numId w:val="26"/>
        </w:numPr>
        <w:rPr>
          <w:rFonts w:ascii="Verdana" w:hAnsi="Verdana"/>
          <w:b/>
          <w:sz w:val="22"/>
          <w:szCs w:val="22"/>
        </w:rPr>
      </w:pPr>
      <w:r w:rsidRPr="002115F7">
        <w:rPr>
          <w:rFonts w:ascii="Verdana" w:hAnsi="Verdana"/>
          <w:b/>
          <w:sz w:val="22"/>
          <w:szCs w:val="22"/>
        </w:rPr>
        <w:t xml:space="preserve">Instalación </w:t>
      </w:r>
      <w:r w:rsidR="00F751E3" w:rsidRPr="002115F7">
        <w:rPr>
          <w:rFonts w:ascii="Verdana" w:hAnsi="Verdana"/>
          <w:b/>
          <w:sz w:val="22"/>
          <w:szCs w:val="22"/>
        </w:rPr>
        <w:t>fotovoltaica para el</w:t>
      </w:r>
      <w:r w:rsidRPr="002115F7">
        <w:rPr>
          <w:rFonts w:ascii="Verdana" w:hAnsi="Verdana"/>
          <w:b/>
          <w:sz w:val="22"/>
          <w:szCs w:val="22"/>
        </w:rPr>
        <w:t xml:space="preserve"> autoconsumo</w:t>
      </w:r>
    </w:p>
    <w:p w:rsidR="004C751F" w:rsidRPr="00B07CEF" w:rsidRDefault="004C751F" w:rsidP="004C751F">
      <w:pPr>
        <w:rPr>
          <w:rFonts w:ascii="Verdana" w:hAnsi="Verdana"/>
          <w:sz w:val="24"/>
        </w:rPr>
      </w:pPr>
      <w:r>
        <w:rPr>
          <w:rFonts w:ascii="Verdana" w:hAnsi="Verdana"/>
          <w:noProof/>
          <w:sz w:val="24"/>
        </w:rPr>
        <w:drawing>
          <wp:inline distT="0" distB="0" distL="0" distR="0">
            <wp:extent cx="5387340" cy="4043045"/>
            <wp:effectExtent l="19050" t="0" r="3810" b="0"/>
            <wp:docPr id="91" name="Imagen 1" descr="Z:\Proyectos\0 JUSTIFICACIÓN EMPRESAS FEDER\INNO\19-       PANADERIA ALMAJANO\JUSTIFICACIÓN\INNO JUST GASTOS PANADERÍA ALMAJANO SL\FOTO CON LAS PLAC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s\0 JUSTIFICACIÓN EMPRESAS FEDER\INNO\19-       PANADERIA ALMAJANO\JUSTIFICACIÓN\INNO JUST GASTOS PANADERÍA ALMAJANO SL\FOTO CON LAS PLACAS 2.jpg"/>
                    <pic:cNvPicPr>
                      <a:picLocks noChangeAspect="1" noChangeArrowheads="1"/>
                    </pic:cNvPicPr>
                  </pic:nvPicPr>
                  <pic:blipFill>
                    <a:blip r:embed="rId27" cstate="print"/>
                    <a:srcRect/>
                    <a:stretch>
                      <a:fillRect/>
                    </a:stretch>
                  </pic:blipFill>
                  <pic:spPr bwMode="auto">
                    <a:xfrm>
                      <a:off x="0" y="0"/>
                      <a:ext cx="5387340" cy="4043045"/>
                    </a:xfrm>
                    <a:prstGeom prst="rect">
                      <a:avLst/>
                    </a:prstGeom>
                    <a:noFill/>
                    <a:ln w="9525">
                      <a:noFill/>
                      <a:miter lim="800000"/>
                      <a:headEnd/>
                      <a:tailEnd/>
                    </a:ln>
                  </pic:spPr>
                </pic:pic>
              </a:graphicData>
            </a:graphic>
          </wp:inline>
        </w:drawing>
      </w:r>
    </w:p>
    <w:p w:rsidR="004C751F" w:rsidRPr="00B07CEF" w:rsidRDefault="004C751F" w:rsidP="004C751F">
      <w:pPr>
        <w:rPr>
          <w:rFonts w:ascii="Verdana" w:hAnsi="Verdana"/>
          <w:sz w:val="24"/>
        </w:rPr>
      </w:pPr>
      <w:r w:rsidRPr="00B07CEF">
        <w:rPr>
          <w:rFonts w:ascii="Verdana" w:hAnsi="Verdana"/>
          <w:sz w:val="24"/>
        </w:rPr>
        <w:t>Instalación de equipos de producción energética, concretamente una instalación fotovoltaica que incluye 22 paneles de 330 W, consiguiendo una producción de 7,2 kwh</w:t>
      </w:r>
    </w:p>
    <w:p w:rsidR="004C751F" w:rsidRPr="00B07CEF" w:rsidRDefault="004C751F" w:rsidP="004C751F">
      <w:pPr>
        <w:rPr>
          <w:rFonts w:ascii="Verdana" w:hAnsi="Verdana"/>
          <w:sz w:val="24"/>
        </w:rPr>
      </w:pPr>
      <w:r w:rsidRPr="00B07CEF">
        <w:rPr>
          <w:rFonts w:ascii="Verdana" w:hAnsi="Verdana"/>
          <w:sz w:val="24"/>
        </w:rPr>
        <w:t>Se trata de un proyecto innovador de instalación fotovoltaica en régimen de autoconsumo a través de placas colocadas tejado, permitiendo:</w:t>
      </w:r>
    </w:p>
    <w:p w:rsidR="004C751F" w:rsidRPr="00B07CEF" w:rsidRDefault="004C751F" w:rsidP="004C751F">
      <w:pPr>
        <w:rPr>
          <w:rFonts w:ascii="Verdana" w:hAnsi="Verdana"/>
          <w:sz w:val="24"/>
        </w:rPr>
      </w:pPr>
      <w:r w:rsidRPr="00B07CEF">
        <w:rPr>
          <w:rFonts w:ascii="Verdana" w:hAnsi="Verdana"/>
          <w:sz w:val="24"/>
        </w:rPr>
        <w:t>- Incremento de la sostenibilidad ambiental</w:t>
      </w:r>
    </w:p>
    <w:p w:rsidR="004C751F" w:rsidRPr="00B07CEF" w:rsidRDefault="004C751F" w:rsidP="004C751F">
      <w:pPr>
        <w:rPr>
          <w:rFonts w:ascii="Verdana" w:hAnsi="Verdana"/>
          <w:sz w:val="24"/>
        </w:rPr>
      </w:pPr>
      <w:r w:rsidRPr="00B07CEF">
        <w:rPr>
          <w:rFonts w:ascii="Verdana" w:hAnsi="Verdana"/>
          <w:sz w:val="24"/>
        </w:rPr>
        <w:t>-Disminución d</w:t>
      </w:r>
      <w:r w:rsidR="00F751E3">
        <w:rPr>
          <w:rFonts w:ascii="Verdana" w:hAnsi="Verdana"/>
          <w:sz w:val="24"/>
        </w:rPr>
        <w:t>e la factura eléctrica en un 35</w:t>
      </w:r>
      <w:r w:rsidRPr="00B07CEF">
        <w:rPr>
          <w:rFonts w:ascii="Verdana" w:hAnsi="Verdana"/>
          <w:sz w:val="24"/>
        </w:rPr>
        <w:t>%.</w:t>
      </w:r>
    </w:p>
    <w:p w:rsidR="004C751F" w:rsidRDefault="004C751F" w:rsidP="004C751F">
      <w:pPr>
        <w:rPr>
          <w:rFonts w:ascii="Verdana" w:hAnsi="Verdana"/>
          <w:sz w:val="24"/>
        </w:rPr>
      </w:pPr>
    </w:p>
    <w:p w:rsidR="004C751F" w:rsidRDefault="004C751F" w:rsidP="004C751F">
      <w:pPr>
        <w:rPr>
          <w:rFonts w:ascii="Verdana" w:hAnsi="Verdana"/>
          <w:sz w:val="24"/>
        </w:rPr>
      </w:pPr>
    </w:p>
    <w:p w:rsidR="004C751F" w:rsidRDefault="004C751F" w:rsidP="004C751F">
      <w:pPr>
        <w:rPr>
          <w:rFonts w:ascii="Verdana" w:hAnsi="Verdana"/>
          <w:sz w:val="24"/>
        </w:rPr>
      </w:pPr>
    </w:p>
    <w:p w:rsidR="00D96FEC" w:rsidRDefault="00D96FEC" w:rsidP="004C751F">
      <w:pPr>
        <w:rPr>
          <w:rFonts w:ascii="Verdana" w:hAnsi="Verdana"/>
          <w:sz w:val="24"/>
        </w:rPr>
      </w:pPr>
    </w:p>
    <w:p w:rsidR="004C751F" w:rsidRDefault="004C751F" w:rsidP="004C751F">
      <w:pPr>
        <w:rPr>
          <w:rFonts w:ascii="Verdana" w:hAnsi="Verdana"/>
          <w:sz w:val="24"/>
        </w:rPr>
      </w:pPr>
    </w:p>
    <w:p w:rsidR="004C751F" w:rsidRPr="002115F7" w:rsidRDefault="004C751F" w:rsidP="002115F7">
      <w:pPr>
        <w:numPr>
          <w:ilvl w:val="0"/>
          <w:numId w:val="26"/>
        </w:numPr>
        <w:rPr>
          <w:rFonts w:ascii="Verdana" w:hAnsi="Verdana"/>
          <w:b/>
          <w:sz w:val="22"/>
          <w:szCs w:val="22"/>
        </w:rPr>
      </w:pPr>
      <w:r w:rsidRPr="00825C6C">
        <w:rPr>
          <w:rFonts w:ascii="Verdana" w:hAnsi="Verdana"/>
          <w:b/>
          <w:sz w:val="22"/>
          <w:szCs w:val="22"/>
        </w:rPr>
        <w:lastRenderedPageBreak/>
        <w:t>Instalación de iluminación más eficiente</w:t>
      </w:r>
    </w:p>
    <w:p w:rsidR="004C751F" w:rsidRPr="00EF655C" w:rsidRDefault="004C751F" w:rsidP="004C751F"/>
    <w:p w:rsidR="004C751F" w:rsidRPr="00B07CEF" w:rsidRDefault="004C751F" w:rsidP="004C751F">
      <w:pPr>
        <w:jc w:val="center"/>
        <w:rPr>
          <w:rFonts w:ascii="Verdana" w:hAnsi="Verdana"/>
          <w:sz w:val="24"/>
        </w:rPr>
      </w:pPr>
      <w:r>
        <w:rPr>
          <w:rFonts w:ascii="Verdana" w:hAnsi="Verdana"/>
          <w:noProof/>
          <w:sz w:val="24"/>
        </w:rPr>
        <w:drawing>
          <wp:inline distT="0" distB="0" distL="0" distR="0">
            <wp:extent cx="4696439" cy="2952521"/>
            <wp:effectExtent l="19050" t="0" r="8911" b="0"/>
            <wp:docPr id="92" name="Imagen 2" descr="Z:\Proyectos\0 JUSTIFICACIÓN EMPRESAS FEDER\INNO\34- CHAPISTERIA SORIANA SL\JUSTIFICACIÓN\Proyecto 1\MIGUEL ANGEL ORTEGA PEREGRINA\EVIDENCIA GASTO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yectos\0 JUSTIFICACIÓN EMPRESAS FEDER\INNO\34- CHAPISTERIA SORIANA SL\JUSTIFICACIÓN\Proyecto 1\MIGUEL ANGEL ORTEGA PEREGRINA\EVIDENCIA GASTO 6.jpeg"/>
                    <pic:cNvPicPr>
                      <a:picLocks noChangeAspect="1" noChangeArrowheads="1"/>
                    </pic:cNvPicPr>
                  </pic:nvPicPr>
                  <pic:blipFill>
                    <a:blip r:embed="rId28" cstate="print"/>
                    <a:srcRect l="10290" t="14707" r="10665" b="18932"/>
                    <a:stretch>
                      <a:fillRect/>
                    </a:stretch>
                  </pic:blipFill>
                  <pic:spPr bwMode="auto">
                    <a:xfrm>
                      <a:off x="0" y="0"/>
                      <a:ext cx="4695576" cy="2951979"/>
                    </a:xfrm>
                    <a:prstGeom prst="rect">
                      <a:avLst/>
                    </a:prstGeom>
                    <a:noFill/>
                    <a:ln w="9525">
                      <a:noFill/>
                      <a:miter lim="800000"/>
                      <a:headEnd/>
                      <a:tailEnd/>
                    </a:ln>
                  </pic:spPr>
                </pic:pic>
              </a:graphicData>
            </a:graphic>
          </wp:inline>
        </w:drawing>
      </w:r>
    </w:p>
    <w:p w:rsidR="004C751F" w:rsidRPr="00B07CEF" w:rsidRDefault="004C751F" w:rsidP="004C751F">
      <w:pPr>
        <w:rPr>
          <w:rFonts w:ascii="Verdana" w:hAnsi="Verdana"/>
          <w:sz w:val="24"/>
        </w:rPr>
      </w:pPr>
      <w:r w:rsidRPr="00B07CEF">
        <w:rPr>
          <w:rFonts w:ascii="Verdana" w:hAnsi="Verdana"/>
          <w:sz w:val="24"/>
        </w:rPr>
        <w:t xml:space="preserve">Instalación de equipos de iluminación más eficientes, reduciendo el consumo energético del centro de trabajo. Este es uno de los proyectos más implantados, consiguiendo que muchas empresas de la provincia reduzcan el impacto medioambiental de su actividad diaria. </w:t>
      </w:r>
    </w:p>
    <w:p w:rsidR="004C751F" w:rsidRPr="00B07CEF" w:rsidRDefault="004C751F" w:rsidP="004C751F">
      <w:pPr>
        <w:rPr>
          <w:rFonts w:ascii="Verdana" w:hAnsi="Verdana"/>
          <w:sz w:val="24"/>
        </w:rPr>
      </w:pPr>
      <w:r w:rsidRPr="00B07CEF">
        <w:rPr>
          <w:rFonts w:ascii="Verdana" w:hAnsi="Verdana"/>
          <w:sz w:val="24"/>
        </w:rPr>
        <w:t>La instalación de sistemas de iluminación mediante LED permite –además de reducir el consumo– disminuir la contaminación lumínica en exteriores, controlar la intensidad (si se dispone del equipo), encendido inmediato y reducir la emisión de calor.</w:t>
      </w:r>
    </w:p>
    <w:p w:rsidR="004C751F" w:rsidRPr="00B07CEF" w:rsidRDefault="004C751F" w:rsidP="004C751F">
      <w:pPr>
        <w:rPr>
          <w:rFonts w:ascii="Verdana" w:hAnsi="Verdana"/>
          <w:sz w:val="24"/>
        </w:rPr>
      </w:pPr>
      <w:r w:rsidRPr="00B07CEF">
        <w:rPr>
          <w:rFonts w:ascii="Verdana" w:hAnsi="Verdana"/>
          <w:sz w:val="24"/>
        </w:rPr>
        <w:t>Cuentan, a su vez, con una mayor vida útil. Esto implica una menor rotación de los equipos que ya de por sí son menos contaminantes.</w:t>
      </w:r>
    </w:p>
    <w:p w:rsidR="004C751F" w:rsidRDefault="004C751F" w:rsidP="004C751F"/>
    <w:p w:rsidR="004C751F" w:rsidRDefault="004C751F" w:rsidP="004C751F"/>
    <w:p w:rsidR="004C751F" w:rsidRDefault="004C751F" w:rsidP="004C751F"/>
    <w:p w:rsidR="004C751F" w:rsidRDefault="004C751F" w:rsidP="004C751F"/>
    <w:p w:rsidR="00F751E3" w:rsidRDefault="00F751E3" w:rsidP="004C751F"/>
    <w:p w:rsidR="00F751E3" w:rsidRDefault="00F751E3" w:rsidP="004C751F"/>
    <w:p w:rsidR="00D96FEC" w:rsidRDefault="00D96FEC" w:rsidP="004C751F"/>
    <w:p w:rsidR="004C751F" w:rsidRDefault="004C751F" w:rsidP="004C751F"/>
    <w:p w:rsidR="004C751F" w:rsidRPr="00D96FEC" w:rsidRDefault="004C751F" w:rsidP="00D96FEC">
      <w:pPr>
        <w:numPr>
          <w:ilvl w:val="0"/>
          <w:numId w:val="26"/>
        </w:numPr>
        <w:rPr>
          <w:rFonts w:ascii="Verdana" w:hAnsi="Verdana"/>
          <w:b/>
          <w:sz w:val="24"/>
        </w:rPr>
      </w:pPr>
      <w:r w:rsidRPr="00D96FEC">
        <w:rPr>
          <w:rFonts w:ascii="Verdana" w:hAnsi="Verdana"/>
          <w:b/>
          <w:sz w:val="24"/>
        </w:rPr>
        <w:lastRenderedPageBreak/>
        <w:t>Equipo de seguridad inteligente</w:t>
      </w:r>
    </w:p>
    <w:p w:rsidR="004C751F" w:rsidRPr="00EF655C" w:rsidRDefault="004C751F" w:rsidP="004C751F"/>
    <w:p w:rsidR="004C751F" w:rsidRPr="00B07CEF" w:rsidRDefault="004C751F" w:rsidP="004C751F">
      <w:pPr>
        <w:jc w:val="center"/>
      </w:pPr>
      <w:r>
        <w:rPr>
          <w:noProof/>
        </w:rPr>
        <w:drawing>
          <wp:inline distT="0" distB="0" distL="0" distR="0">
            <wp:extent cx="4321596" cy="1893637"/>
            <wp:effectExtent l="19050" t="0" r="2754" b="0"/>
            <wp:docPr id="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t="22512" b="20271"/>
                    <a:stretch>
                      <a:fillRect/>
                    </a:stretch>
                  </pic:blipFill>
                  <pic:spPr bwMode="auto">
                    <a:xfrm>
                      <a:off x="0" y="0"/>
                      <a:ext cx="4323385" cy="1894421"/>
                    </a:xfrm>
                    <a:prstGeom prst="rect">
                      <a:avLst/>
                    </a:prstGeom>
                    <a:noFill/>
                    <a:ln w="9525">
                      <a:noFill/>
                      <a:miter lim="800000"/>
                      <a:headEnd/>
                      <a:tailEnd/>
                    </a:ln>
                  </pic:spPr>
                </pic:pic>
              </a:graphicData>
            </a:graphic>
          </wp:inline>
        </w:drawing>
      </w:r>
    </w:p>
    <w:p w:rsidR="004C751F" w:rsidRDefault="004C751F" w:rsidP="004C751F">
      <w:pPr>
        <w:rPr>
          <w:rFonts w:ascii="Verdana" w:hAnsi="Verdana"/>
          <w:sz w:val="24"/>
        </w:rPr>
      </w:pPr>
    </w:p>
    <w:p w:rsidR="004C751F" w:rsidRPr="00B07CEF" w:rsidRDefault="004C751F" w:rsidP="004C751F">
      <w:pPr>
        <w:rPr>
          <w:rFonts w:ascii="Verdana" w:hAnsi="Verdana"/>
          <w:sz w:val="24"/>
        </w:rPr>
      </w:pPr>
      <w:r w:rsidRPr="00B07CEF">
        <w:rPr>
          <w:rFonts w:ascii="Verdana" w:hAnsi="Verdana"/>
          <w:sz w:val="24"/>
        </w:rPr>
        <w:t>Mejora del sistema de seguridad en una joyería, con la compra e instalación de nuevos equipos de vigilancia y seguimiento, que permitan conexión con la central de alarmas. El nuevo sistema incluye:</w:t>
      </w:r>
    </w:p>
    <w:p w:rsidR="004C751F" w:rsidRPr="00B07CEF" w:rsidRDefault="004C751F" w:rsidP="004C751F">
      <w:pPr>
        <w:rPr>
          <w:rFonts w:ascii="Verdana" w:hAnsi="Verdana"/>
          <w:sz w:val="24"/>
        </w:rPr>
      </w:pPr>
      <w:r w:rsidRPr="00B07CEF">
        <w:rPr>
          <w:rFonts w:ascii="Verdana" w:hAnsi="Verdana"/>
          <w:sz w:val="24"/>
        </w:rPr>
        <w:t>-Equipos de videovigilancia</w:t>
      </w:r>
    </w:p>
    <w:p w:rsidR="004C751F" w:rsidRPr="00B07CEF" w:rsidRDefault="004C751F" w:rsidP="004C751F">
      <w:pPr>
        <w:rPr>
          <w:rFonts w:ascii="Verdana" w:hAnsi="Verdana"/>
          <w:sz w:val="24"/>
        </w:rPr>
      </w:pPr>
      <w:r w:rsidRPr="00B07CEF">
        <w:rPr>
          <w:rFonts w:ascii="Verdana" w:hAnsi="Verdana"/>
          <w:sz w:val="24"/>
        </w:rPr>
        <w:t>-Grabación de imágenes</w:t>
      </w:r>
    </w:p>
    <w:p w:rsidR="004C751F" w:rsidRDefault="004C751F" w:rsidP="004C751F">
      <w:pPr>
        <w:rPr>
          <w:rFonts w:ascii="Verdana" w:hAnsi="Verdana"/>
          <w:sz w:val="24"/>
        </w:rPr>
      </w:pPr>
      <w:r w:rsidRPr="00B07CEF">
        <w:rPr>
          <w:rFonts w:ascii="Verdana" w:hAnsi="Verdana"/>
          <w:sz w:val="24"/>
        </w:rPr>
        <w:t>-Sensores antirrobo.</w:t>
      </w:r>
    </w:p>
    <w:p w:rsidR="004C751F" w:rsidRDefault="004C751F"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D96FEC" w:rsidRDefault="00D96FEC" w:rsidP="004C751F">
      <w:pPr>
        <w:rPr>
          <w:rFonts w:ascii="Verdana" w:hAnsi="Verdana"/>
          <w:sz w:val="24"/>
        </w:rPr>
      </w:pPr>
    </w:p>
    <w:p w:rsidR="004C751F" w:rsidRPr="00D96FEC" w:rsidRDefault="004C751F" w:rsidP="00D96FEC">
      <w:pPr>
        <w:numPr>
          <w:ilvl w:val="0"/>
          <w:numId w:val="26"/>
        </w:numPr>
        <w:rPr>
          <w:rFonts w:ascii="Verdana" w:hAnsi="Verdana"/>
          <w:b/>
          <w:sz w:val="22"/>
        </w:rPr>
      </w:pPr>
      <w:r w:rsidRPr="00D96FEC">
        <w:rPr>
          <w:rFonts w:ascii="Verdana" w:hAnsi="Verdana"/>
          <w:b/>
          <w:sz w:val="22"/>
        </w:rPr>
        <w:t>Sistema de pago automático</w:t>
      </w:r>
    </w:p>
    <w:p w:rsidR="004C751F" w:rsidRDefault="004C751F" w:rsidP="004C751F">
      <w:pPr>
        <w:spacing w:before="60" w:after="60"/>
        <w:ind w:right="227"/>
        <w:rPr>
          <w:rFonts w:ascii="Verdana" w:hAnsi="Verdana"/>
          <w:sz w:val="24"/>
        </w:rPr>
      </w:pPr>
      <w:r w:rsidRPr="00752A3C">
        <w:rPr>
          <w:rFonts w:ascii="Verdana" w:hAnsi="Verdana"/>
          <w:noProof/>
          <w:sz w:val="24"/>
        </w:rPr>
        <w:drawing>
          <wp:inline distT="0" distB="0" distL="0" distR="0">
            <wp:extent cx="5387340" cy="4043045"/>
            <wp:effectExtent l="19050" t="0" r="3810" b="0"/>
            <wp:docPr id="95" name="Imagen 12" descr="Z:\Proyectos\0 JUSTIFICACIÓN EMPRESAS FEDER\INNO\39- ELENA CARRASCOSA\JUSTIFICACIÓN\proyectos\Aramicro\Evidencia gasto 1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yectos\0 JUSTIFICACIÓN EMPRESAS FEDER\INNO\39- ELENA CARRASCOSA\JUSTIFICACIÓN\proyectos\Aramicro\Evidencia gasto 1 Foto 1.jpg"/>
                    <pic:cNvPicPr>
                      <a:picLocks noChangeAspect="1" noChangeArrowheads="1"/>
                    </pic:cNvPicPr>
                  </pic:nvPicPr>
                  <pic:blipFill>
                    <a:blip r:embed="rId30" cstate="print"/>
                    <a:srcRect/>
                    <a:stretch>
                      <a:fillRect/>
                    </a:stretch>
                  </pic:blipFill>
                  <pic:spPr bwMode="auto">
                    <a:xfrm>
                      <a:off x="0" y="0"/>
                      <a:ext cx="5387340" cy="4043045"/>
                    </a:xfrm>
                    <a:prstGeom prst="rect">
                      <a:avLst/>
                    </a:prstGeom>
                    <a:noFill/>
                    <a:ln w="9525">
                      <a:noFill/>
                      <a:miter lim="800000"/>
                      <a:headEnd/>
                      <a:tailEnd/>
                    </a:ln>
                  </pic:spPr>
                </pic:pic>
              </a:graphicData>
            </a:graphic>
          </wp:inline>
        </w:drawing>
      </w:r>
    </w:p>
    <w:p w:rsidR="004C751F" w:rsidRDefault="004C751F" w:rsidP="004C751F">
      <w:pPr>
        <w:spacing w:before="60" w:after="60"/>
        <w:ind w:right="227"/>
        <w:rPr>
          <w:rFonts w:ascii="Verdana" w:hAnsi="Verdana"/>
          <w:sz w:val="24"/>
        </w:rPr>
      </w:pPr>
    </w:p>
    <w:p w:rsidR="004C751F" w:rsidRPr="00B07CEF" w:rsidRDefault="004C751F" w:rsidP="004C751F">
      <w:pPr>
        <w:spacing w:before="60" w:after="60"/>
        <w:ind w:right="227"/>
        <w:rPr>
          <w:rFonts w:ascii="Verdana" w:hAnsi="Verdana"/>
          <w:sz w:val="24"/>
        </w:rPr>
      </w:pPr>
      <w:r w:rsidRPr="00B07CEF">
        <w:rPr>
          <w:rFonts w:ascii="Verdana" w:hAnsi="Verdana"/>
          <w:sz w:val="24"/>
        </w:rPr>
        <w:t>Sistema de pago automático en farmacia, evitando que los trabajadores manipulen el dinero y reduciendo así las posibilidades de contagio. Al automatizar parte del proceso se permite que el personal disponga de más tiempo en su jornada para atender a los clientes y prestar atención a las medidas de seguridad, tomando más precauciones.</w:t>
      </w:r>
    </w:p>
    <w:p w:rsidR="004C751F" w:rsidRDefault="004C751F" w:rsidP="004C751F">
      <w:pPr>
        <w:spacing w:before="60" w:after="60"/>
        <w:ind w:right="227"/>
        <w:rPr>
          <w:rFonts w:ascii="Verdana" w:hAnsi="Verdana"/>
          <w:sz w:val="24"/>
        </w:rPr>
      </w:pPr>
      <w:r w:rsidRPr="00B07CEF">
        <w:rPr>
          <w:rFonts w:ascii="Verdana" w:hAnsi="Verdana"/>
          <w:sz w:val="24"/>
        </w:rPr>
        <w:t>El sistema incluye un cajón de pago automático integrado en el TPV de la farmacia, así como un software que permite volcar los movimientos en el ERP existente.</w:t>
      </w:r>
    </w:p>
    <w:p w:rsidR="00F751E3" w:rsidRDefault="00F751E3" w:rsidP="004C751F">
      <w:pPr>
        <w:spacing w:before="60" w:after="60"/>
        <w:ind w:right="227"/>
        <w:rPr>
          <w:rFonts w:ascii="Verdana" w:hAnsi="Verdana"/>
          <w:sz w:val="24"/>
        </w:rPr>
      </w:pPr>
    </w:p>
    <w:p w:rsidR="00F751E3" w:rsidRPr="00B07CEF" w:rsidRDefault="00F751E3" w:rsidP="004C751F">
      <w:pPr>
        <w:spacing w:before="60" w:after="60"/>
        <w:ind w:right="227"/>
        <w:rPr>
          <w:rFonts w:ascii="Verdana" w:hAnsi="Verdana"/>
          <w:sz w:val="24"/>
        </w:rPr>
      </w:pPr>
    </w:p>
    <w:p w:rsidR="004C751F" w:rsidRPr="00B07CEF" w:rsidRDefault="004C751F" w:rsidP="004C751F">
      <w:pPr>
        <w:spacing w:before="60" w:after="60"/>
        <w:ind w:right="227"/>
        <w:rPr>
          <w:rFonts w:ascii="Verdana" w:hAnsi="Verdana"/>
          <w:sz w:val="22"/>
          <w:szCs w:val="22"/>
        </w:rPr>
      </w:pPr>
    </w:p>
    <w:p w:rsidR="004C751F" w:rsidRPr="00D96FEC" w:rsidRDefault="004C751F" w:rsidP="00D96FEC">
      <w:pPr>
        <w:numPr>
          <w:ilvl w:val="0"/>
          <w:numId w:val="26"/>
        </w:numPr>
        <w:rPr>
          <w:rFonts w:ascii="Verdana" w:hAnsi="Verdana"/>
          <w:b/>
          <w:sz w:val="22"/>
        </w:rPr>
      </w:pPr>
      <w:r w:rsidRPr="00D96FEC">
        <w:rPr>
          <w:rFonts w:ascii="Verdana" w:hAnsi="Verdana"/>
          <w:b/>
          <w:sz w:val="22"/>
        </w:rPr>
        <w:lastRenderedPageBreak/>
        <w:t>Equipo de radiodiagnóstico</w:t>
      </w:r>
    </w:p>
    <w:p w:rsidR="004C751F" w:rsidRDefault="004C751F" w:rsidP="004C751F">
      <w:pPr>
        <w:pStyle w:val="Default"/>
        <w:jc w:val="both"/>
        <w:rPr>
          <w:rFonts w:ascii="Verdana" w:hAnsi="Verdana" w:cs="Times New Roman"/>
          <w:bCs/>
          <w:color w:val="auto"/>
          <w:sz w:val="22"/>
          <w:szCs w:val="22"/>
        </w:rPr>
      </w:pPr>
    </w:p>
    <w:p w:rsidR="004C751F" w:rsidRPr="00B07CEF" w:rsidRDefault="004C751F" w:rsidP="004C751F">
      <w:pPr>
        <w:pStyle w:val="Default"/>
        <w:jc w:val="center"/>
        <w:rPr>
          <w:rFonts w:ascii="Verdana" w:hAnsi="Verdana" w:cs="Times New Roman"/>
          <w:bCs/>
          <w:color w:val="auto"/>
          <w:sz w:val="22"/>
          <w:szCs w:val="22"/>
        </w:rPr>
      </w:pPr>
      <w:r>
        <w:rPr>
          <w:rFonts w:ascii="Verdana" w:hAnsi="Verdana"/>
          <w:noProof/>
          <w:sz w:val="22"/>
          <w:szCs w:val="22"/>
        </w:rPr>
        <w:drawing>
          <wp:inline distT="0" distB="0" distL="0" distR="0">
            <wp:extent cx="2511846" cy="2380826"/>
            <wp:effectExtent l="19050" t="0" r="2754" b="0"/>
            <wp:docPr id="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511276" cy="2380286"/>
                    </a:xfrm>
                    <a:prstGeom prst="rect">
                      <a:avLst/>
                    </a:prstGeom>
                    <a:noFill/>
                    <a:ln w="9525">
                      <a:noFill/>
                      <a:miter lim="800000"/>
                      <a:headEnd/>
                      <a:tailEnd/>
                    </a:ln>
                  </pic:spPr>
                </pic:pic>
              </a:graphicData>
            </a:graphic>
          </wp:inline>
        </w:drawing>
      </w:r>
    </w:p>
    <w:p w:rsidR="00825C6C" w:rsidRDefault="00825C6C" w:rsidP="004C751F">
      <w:pPr>
        <w:rPr>
          <w:rFonts w:ascii="Verdana" w:hAnsi="Verdana"/>
          <w:sz w:val="24"/>
        </w:rPr>
      </w:pPr>
    </w:p>
    <w:p w:rsidR="004C751F" w:rsidRPr="00B07CEF" w:rsidRDefault="004C751F" w:rsidP="004C751F">
      <w:pPr>
        <w:rPr>
          <w:rFonts w:ascii="Verdana" w:hAnsi="Verdana"/>
          <w:sz w:val="24"/>
        </w:rPr>
      </w:pPr>
      <w:r w:rsidRPr="00B07CEF">
        <w:rPr>
          <w:rFonts w:ascii="Verdana" w:hAnsi="Verdana"/>
          <w:sz w:val="24"/>
        </w:rPr>
        <w:t>El tratamiento estético por radiofrecuencia se basa en un sistema de ondas electromagnéticas de alta frecuencia que oscilan en el campo eléctrico y  magnético capaces de generar aumento de temperatura en las diferentes capas de la piel, mejorando la flacidez, celulitis, adiposidad y laxitud cutánea a la vez que aumenta el metabolismo celular consiguiendo una vasodilatación con la consecuente mejora de la circulación, oxigenación del tejido, disolución de grasa y activación  el  sistema  linfático. También son conocidos sus efectos antinflamatorios, atávico y relajante  muscular siendo un tratamiento no invasivo e indoloro.</w:t>
      </w:r>
    </w:p>
    <w:p w:rsidR="004C751F" w:rsidRDefault="004C751F" w:rsidP="004C751F">
      <w:pPr>
        <w:rPr>
          <w:rFonts w:ascii="Verdana" w:hAnsi="Verdana"/>
          <w:sz w:val="24"/>
        </w:rPr>
      </w:pPr>
      <w:r w:rsidRPr="00B07CEF">
        <w:rPr>
          <w:rFonts w:ascii="Verdana" w:hAnsi="Verdana"/>
          <w:sz w:val="24"/>
        </w:rPr>
        <w:t>Este equipo supone la incorporación de un equipo novedoso, ofreciendo una nueva gama de tratamientos que permiten al beneficiario diferenciarse de la competencia.</w:t>
      </w:r>
    </w:p>
    <w:p w:rsidR="004C751F" w:rsidRDefault="004C751F" w:rsidP="004C751F">
      <w:pPr>
        <w:pStyle w:val="Default"/>
        <w:jc w:val="both"/>
        <w:rPr>
          <w:color w:val="auto"/>
          <w:sz w:val="20"/>
          <w:szCs w:val="20"/>
        </w:rPr>
      </w:pPr>
    </w:p>
    <w:p w:rsidR="00825C6C" w:rsidRPr="00B07CEF" w:rsidRDefault="00825C6C" w:rsidP="004C751F">
      <w:pPr>
        <w:pStyle w:val="Default"/>
        <w:jc w:val="both"/>
        <w:rPr>
          <w:color w:val="auto"/>
          <w:sz w:val="20"/>
          <w:szCs w:val="20"/>
        </w:rPr>
      </w:pPr>
    </w:p>
    <w:p w:rsidR="004C751F" w:rsidRPr="00D96FEC" w:rsidRDefault="004C751F" w:rsidP="00D96FEC">
      <w:pPr>
        <w:numPr>
          <w:ilvl w:val="0"/>
          <w:numId w:val="26"/>
        </w:numPr>
        <w:rPr>
          <w:rFonts w:ascii="Verdana" w:hAnsi="Verdana"/>
          <w:b/>
          <w:sz w:val="22"/>
        </w:rPr>
      </w:pPr>
      <w:r w:rsidRPr="00D96FEC">
        <w:rPr>
          <w:rFonts w:ascii="Verdana" w:hAnsi="Verdana"/>
          <w:b/>
          <w:sz w:val="22"/>
        </w:rPr>
        <w:t>Auditoría de producción: 5S</w:t>
      </w:r>
    </w:p>
    <w:p w:rsidR="004C751F" w:rsidRPr="00B07CEF" w:rsidRDefault="004C751F" w:rsidP="004C751F">
      <w:pPr>
        <w:pStyle w:val="Default"/>
        <w:jc w:val="both"/>
        <w:rPr>
          <w:rFonts w:ascii="Verdana" w:hAnsi="Verdana" w:cs="Times New Roman"/>
          <w:b/>
          <w:bCs/>
          <w:color w:val="auto"/>
          <w:sz w:val="22"/>
          <w:szCs w:val="22"/>
        </w:rPr>
      </w:pPr>
    </w:p>
    <w:p w:rsidR="004C751F" w:rsidRPr="00B07CEF" w:rsidRDefault="004C751F" w:rsidP="004C751F">
      <w:pPr>
        <w:rPr>
          <w:rFonts w:ascii="Verdana" w:hAnsi="Verdana"/>
          <w:sz w:val="24"/>
        </w:rPr>
      </w:pPr>
      <w:r w:rsidRPr="00B07CEF">
        <w:rPr>
          <w:rFonts w:ascii="Verdana" w:hAnsi="Verdana"/>
          <w:sz w:val="24"/>
        </w:rPr>
        <w:t>Auditoría de las instalaciones de la organización para adoptar medidas de mejora y análisis de los puntos críticos de la empresa, basándose en las herramientas y metodologías 5S.</w:t>
      </w:r>
    </w:p>
    <w:p w:rsidR="004C751F" w:rsidRPr="00B07CEF" w:rsidRDefault="004C751F" w:rsidP="004C751F">
      <w:pPr>
        <w:pStyle w:val="Default"/>
        <w:spacing w:line="360" w:lineRule="auto"/>
        <w:jc w:val="both"/>
        <w:rPr>
          <w:rFonts w:ascii="Verdana" w:hAnsi="Verdana" w:cs="Times New Roman"/>
          <w:bCs/>
          <w:color w:val="auto"/>
          <w:szCs w:val="20"/>
        </w:rPr>
      </w:pPr>
      <w:r w:rsidRPr="00B07CEF">
        <w:rPr>
          <w:rFonts w:ascii="Verdana" w:hAnsi="Verdana" w:cs="Times New Roman"/>
          <w:bCs/>
          <w:color w:val="auto"/>
          <w:szCs w:val="20"/>
        </w:rPr>
        <w:lastRenderedPageBreak/>
        <w:t xml:space="preserve">Se espera que, a través de la implementación de esta metodología, se asegure el rendimiento y la eficiencia y, finalmente, mejore la productividad en el lugar de trabajo. </w:t>
      </w:r>
    </w:p>
    <w:p w:rsidR="004C751F" w:rsidRDefault="004C751F" w:rsidP="00825C6C">
      <w:pPr>
        <w:pStyle w:val="Default"/>
        <w:spacing w:line="360" w:lineRule="auto"/>
        <w:jc w:val="both"/>
      </w:pPr>
      <w:r w:rsidRPr="00B07CEF">
        <w:rPr>
          <w:rFonts w:ascii="Verdana" w:hAnsi="Verdana" w:cs="Times New Roman"/>
          <w:bCs/>
          <w:color w:val="auto"/>
          <w:szCs w:val="20"/>
        </w:rPr>
        <w:t>La metodología 5s surgió en las industrias japonesas en la década de 1950, que buscaban asegurar la calidad de sus procesos y mejorar la productividad de cara a su incursión en el mercado internacional.</w:t>
      </w:r>
      <w:r>
        <w:rPr>
          <w:rFonts w:ascii="Verdana" w:hAnsi="Verdana" w:cs="Times New Roman"/>
          <w:bCs/>
          <w:color w:val="auto"/>
          <w:szCs w:val="20"/>
        </w:rPr>
        <w:t xml:space="preserve"> Los cinco principios en los que se basa son: utilización, organización, limpieza, estandarización y mantenimiento.</w:t>
      </w:r>
    </w:p>
    <w:p w:rsidR="004C751F" w:rsidRDefault="004C751F" w:rsidP="004C751F"/>
    <w:p w:rsidR="004C751F" w:rsidRDefault="004C751F" w:rsidP="004C751F"/>
    <w:p w:rsidR="00825C6C" w:rsidRDefault="00825C6C" w:rsidP="00825C6C">
      <w:pPr>
        <w:pStyle w:val="Ttulo1"/>
        <w:numPr>
          <w:ilvl w:val="1"/>
          <w:numId w:val="21"/>
        </w:numPr>
        <w:rPr>
          <w:rFonts w:ascii="Verdana" w:hAnsi="Verdana" w:cs="Times New Roman"/>
          <w:color w:val="C00000"/>
          <w:sz w:val="22"/>
          <w:szCs w:val="22"/>
          <w:lang w:val="es-ES" w:eastAsia="es-ES"/>
        </w:rPr>
      </w:pPr>
      <w:bookmarkStart w:id="11" w:name="_Toc63670986"/>
      <w:r w:rsidRPr="004C751F">
        <w:rPr>
          <w:rFonts w:ascii="Verdana" w:hAnsi="Verdana" w:cs="Times New Roman"/>
          <w:color w:val="C00000"/>
          <w:sz w:val="22"/>
          <w:szCs w:val="22"/>
          <w:lang w:val="es-ES" w:eastAsia="es-ES"/>
        </w:rPr>
        <w:t>PROGRAMA XPANDE DIGITAL</w:t>
      </w:r>
      <w:bookmarkEnd w:id="11"/>
      <w:r w:rsidRPr="004C751F">
        <w:rPr>
          <w:rFonts w:ascii="Verdana" w:hAnsi="Verdana" w:cs="Times New Roman"/>
          <w:color w:val="C00000"/>
          <w:sz w:val="22"/>
          <w:szCs w:val="22"/>
          <w:lang w:val="es-ES" w:eastAsia="es-ES"/>
        </w:rPr>
        <w:t xml:space="preserve"> </w:t>
      </w:r>
    </w:p>
    <w:p w:rsidR="004C751F" w:rsidRPr="00D96FEC" w:rsidRDefault="004C751F" w:rsidP="00D96FEC">
      <w:pPr>
        <w:numPr>
          <w:ilvl w:val="0"/>
          <w:numId w:val="26"/>
        </w:numPr>
        <w:rPr>
          <w:rFonts w:ascii="Verdana" w:hAnsi="Verdana"/>
          <w:b/>
          <w:sz w:val="22"/>
        </w:rPr>
      </w:pPr>
      <w:r w:rsidRPr="00D96FEC">
        <w:rPr>
          <w:rFonts w:ascii="Verdana" w:hAnsi="Verdana"/>
          <w:b/>
          <w:sz w:val="22"/>
        </w:rPr>
        <w:t>Creación y edición de vídeos para redes sociales</w:t>
      </w:r>
    </w:p>
    <w:p w:rsidR="004C751F" w:rsidRDefault="004C751F" w:rsidP="004C751F"/>
    <w:p w:rsidR="004C751F" w:rsidRPr="00C416A5" w:rsidRDefault="004C751F" w:rsidP="004C751F">
      <w:r>
        <w:rPr>
          <w:noProof/>
        </w:rPr>
        <w:drawing>
          <wp:inline distT="0" distB="0" distL="0" distR="0">
            <wp:extent cx="2664000" cy="1501705"/>
            <wp:effectExtent l="19050" t="0" r="3000" b="0"/>
            <wp:docPr id="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664000" cy="1501705"/>
                    </a:xfrm>
                    <a:prstGeom prst="rect">
                      <a:avLst/>
                    </a:prstGeom>
                    <a:noFill/>
                    <a:ln w="9525">
                      <a:noFill/>
                      <a:miter lim="800000"/>
                      <a:headEnd/>
                      <a:tailEnd/>
                    </a:ln>
                  </pic:spPr>
                </pic:pic>
              </a:graphicData>
            </a:graphic>
          </wp:inline>
        </w:drawing>
      </w:r>
      <w:r>
        <w:rPr>
          <w:noProof/>
        </w:rPr>
        <w:drawing>
          <wp:inline distT="0" distB="0" distL="0" distR="0">
            <wp:extent cx="2664000" cy="1490823"/>
            <wp:effectExtent l="19050" t="0" r="3000" b="0"/>
            <wp:docPr id="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664000" cy="1490823"/>
                    </a:xfrm>
                    <a:prstGeom prst="rect">
                      <a:avLst/>
                    </a:prstGeom>
                    <a:noFill/>
                    <a:ln w="9525">
                      <a:noFill/>
                      <a:miter lim="800000"/>
                      <a:headEnd/>
                      <a:tailEnd/>
                    </a:ln>
                  </pic:spPr>
                </pic:pic>
              </a:graphicData>
            </a:graphic>
          </wp:inline>
        </w:drawing>
      </w:r>
    </w:p>
    <w:p w:rsidR="004C751F" w:rsidRDefault="004C751F" w:rsidP="004C751F">
      <w:pPr>
        <w:spacing w:before="60" w:after="60"/>
        <w:ind w:right="227"/>
        <w:rPr>
          <w:rFonts w:ascii="Verdana" w:hAnsi="Verdana"/>
          <w:sz w:val="22"/>
          <w:szCs w:val="22"/>
        </w:rPr>
      </w:pPr>
      <w:r>
        <w:rPr>
          <w:rFonts w:ascii="Verdana" w:hAnsi="Verdana"/>
          <w:sz w:val="22"/>
          <w:szCs w:val="22"/>
        </w:rPr>
        <w:t xml:space="preserve">Edición de 2 videos para difundir en redes sociales en inglés, francés y árabe. </w:t>
      </w:r>
      <w:r w:rsidRPr="008A0E3E">
        <w:rPr>
          <w:rFonts w:ascii="Verdana" w:hAnsi="Verdana"/>
          <w:sz w:val="22"/>
          <w:szCs w:val="22"/>
        </w:rPr>
        <w:t>Uno de</w:t>
      </w:r>
      <w:r>
        <w:rPr>
          <w:rFonts w:ascii="Verdana" w:hAnsi="Verdana"/>
          <w:sz w:val="22"/>
          <w:szCs w:val="22"/>
        </w:rPr>
        <w:t xml:space="preserve"> ellos de </w:t>
      </w:r>
      <w:r w:rsidRPr="008A0E3E">
        <w:rPr>
          <w:rFonts w:ascii="Verdana" w:hAnsi="Verdana"/>
          <w:sz w:val="22"/>
          <w:szCs w:val="22"/>
        </w:rPr>
        <w:t xml:space="preserve"> 2 minutos de</w:t>
      </w:r>
      <w:r>
        <w:rPr>
          <w:rFonts w:ascii="Verdana" w:hAnsi="Verdana"/>
          <w:sz w:val="22"/>
          <w:szCs w:val="22"/>
        </w:rPr>
        <w:t xml:space="preserve"> duració</w:t>
      </w:r>
      <w:r w:rsidRPr="008A0E3E">
        <w:rPr>
          <w:rFonts w:ascii="Verdana" w:hAnsi="Verdana"/>
          <w:sz w:val="22"/>
          <w:szCs w:val="22"/>
        </w:rPr>
        <w:t>n</w:t>
      </w:r>
      <w:r>
        <w:rPr>
          <w:rFonts w:ascii="Verdana" w:hAnsi="Verdana"/>
          <w:sz w:val="22"/>
          <w:szCs w:val="22"/>
        </w:rPr>
        <w:t xml:space="preserve"> y</w:t>
      </w:r>
      <w:r w:rsidRPr="008A0E3E">
        <w:rPr>
          <w:rFonts w:ascii="Verdana" w:hAnsi="Verdana"/>
          <w:sz w:val="22"/>
          <w:szCs w:val="22"/>
        </w:rPr>
        <w:t xml:space="preserve"> otro resumen de 20-30 seg</w:t>
      </w:r>
      <w:r>
        <w:rPr>
          <w:rFonts w:ascii="Verdana" w:hAnsi="Verdana"/>
          <w:sz w:val="22"/>
          <w:szCs w:val="22"/>
        </w:rPr>
        <w:t>undos,</w:t>
      </w:r>
      <w:r w:rsidRPr="008A0E3E">
        <w:rPr>
          <w:rFonts w:ascii="Verdana" w:hAnsi="Verdana"/>
          <w:sz w:val="22"/>
          <w:szCs w:val="22"/>
        </w:rPr>
        <w:t xml:space="preserve"> tipo spot</w:t>
      </w:r>
      <w:r>
        <w:rPr>
          <w:rFonts w:ascii="Verdana" w:hAnsi="Verdana"/>
          <w:sz w:val="22"/>
          <w:szCs w:val="22"/>
        </w:rPr>
        <w:t>.</w:t>
      </w:r>
    </w:p>
    <w:p w:rsidR="004C751F" w:rsidRDefault="004C751F" w:rsidP="004C751F">
      <w:pPr>
        <w:spacing w:before="60" w:after="60"/>
        <w:ind w:right="227"/>
        <w:rPr>
          <w:rFonts w:ascii="Verdana" w:hAnsi="Verdana"/>
          <w:sz w:val="22"/>
          <w:szCs w:val="22"/>
        </w:rPr>
      </w:pPr>
      <w:r>
        <w:rPr>
          <w:rFonts w:ascii="Verdana" w:hAnsi="Verdana"/>
          <w:sz w:val="22"/>
          <w:szCs w:val="22"/>
        </w:rPr>
        <w:t>Ambas producciones están dirigidas a captar nuevos clientes internacionales en Emiratos Árabes Unidos, Arabia Saudí, Túnez, Francia y Reino Unido, si bien contar con traducciones en inglés y francés permite expandir las acciones de comunicación hacia otros países</w:t>
      </w:r>
    </w:p>
    <w:p w:rsidR="004C751F" w:rsidRDefault="004C751F" w:rsidP="004C751F">
      <w:pPr>
        <w:spacing w:before="60" w:after="60"/>
        <w:ind w:right="227"/>
        <w:rPr>
          <w:rFonts w:ascii="Verdana" w:hAnsi="Verdana"/>
          <w:sz w:val="22"/>
          <w:szCs w:val="22"/>
        </w:rPr>
      </w:pPr>
    </w:p>
    <w:p w:rsidR="00D96FEC" w:rsidRDefault="00D96FEC" w:rsidP="004C751F">
      <w:pPr>
        <w:spacing w:before="60" w:after="60"/>
        <w:ind w:right="227"/>
        <w:rPr>
          <w:rFonts w:ascii="Verdana" w:hAnsi="Verdana"/>
          <w:sz w:val="22"/>
          <w:szCs w:val="22"/>
        </w:rPr>
      </w:pPr>
    </w:p>
    <w:p w:rsidR="00D96FEC" w:rsidRDefault="00D96FEC" w:rsidP="004C751F">
      <w:pPr>
        <w:spacing w:before="60" w:after="60"/>
        <w:ind w:right="227"/>
        <w:rPr>
          <w:rFonts w:ascii="Verdana" w:hAnsi="Verdana"/>
          <w:sz w:val="22"/>
          <w:szCs w:val="22"/>
        </w:rPr>
      </w:pPr>
    </w:p>
    <w:p w:rsidR="00D96FEC" w:rsidRDefault="00D96FEC" w:rsidP="004C751F">
      <w:pPr>
        <w:spacing w:before="60" w:after="60"/>
        <w:ind w:right="227"/>
        <w:rPr>
          <w:rFonts w:ascii="Verdana" w:hAnsi="Verdana"/>
          <w:sz w:val="22"/>
          <w:szCs w:val="22"/>
        </w:rPr>
      </w:pPr>
    </w:p>
    <w:p w:rsidR="00D96FEC" w:rsidRDefault="00D96FEC" w:rsidP="004C751F">
      <w:pPr>
        <w:spacing w:before="60" w:after="60"/>
        <w:ind w:right="227"/>
        <w:rPr>
          <w:rFonts w:ascii="Verdana" w:hAnsi="Verdana"/>
          <w:sz w:val="22"/>
          <w:szCs w:val="22"/>
        </w:rPr>
      </w:pPr>
    </w:p>
    <w:p w:rsidR="00D96FEC" w:rsidRDefault="00D96FEC" w:rsidP="004C751F">
      <w:pPr>
        <w:spacing w:before="60" w:after="60"/>
        <w:ind w:right="227"/>
        <w:rPr>
          <w:rFonts w:ascii="Verdana" w:hAnsi="Verdana"/>
          <w:sz w:val="22"/>
          <w:szCs w:val="22"/>
        </w:rPr>
      </w:pPr>
    </w:p>
    <w:p w:rsidR="004C751F" w:rsidRPr="00D96FEC" w:rsidRDefault="004C751F" w:rsidP="00D96FEC">
      <w:pPr>
        <w:numPr>
          <w:ilvl w:val="0"/>
          <w:numId w:val="26"/>
        </w:numPr>
        <w:rPr>
          <w:rFonts w:ascii="Verdana" w:hAnsi="Verdana"/>
          <w:b/>
          <w:sz w:val="22"/>
        </w:rPr>
      </w:pPr>
      <w:r w:rsidRPr="00D96FEC">
        <w:rPr>
          <w:rFonts w:ascii="Verdana" w:hAnsi="Verdana"/>
          <w:b/>
          <w:sz w:val="22"/>
        </w:rPr>
        <w:t xml:space="preserve">Landing page </w:t>
      </w:r>
    </w:p>
    <w:p w:rsidR="004C751F" w:rsidRDefault="004C751F" w:rsidP="004C751F">
      <w:r>
        <w:rPr>
          <w:noProof/>
        </w:rPr>
        <w:drawing>
          <wp:inline distT="0" distB="0" distL="0" distR="0">
            <wp:extent cx="4453798" cy="2411882"/>
            <wp:effectExtent l="19050" t="0" r="3902" b="0"/>
            <wp:docPr id="1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461173" cy="2415876"/>
                    </a:xfrm>
                    <a:prstGeom prst="rect">
                      <a:avLst/>
                    </a:prstGeom>
                    <a:noFill/>
                    <a:ln w="9525">
                      <a:noFill/>
                      <a:miter lim="800000"/>
                      <a:headEnd/>
                      <a:tailEnd/>
                    </a:ln>
                  </pic:spPr>
                </pic:pic>
              </a:graphicData>
            </a:graphic>
          </wp:inline>
        </w:drawing>
      </w:r>
    </w:p>
    <w:p w:rsidR="004C751F" w:rsidRDefault="004C751F" w:rsidP="004C751F"/>
    <w:p w:rsidR="004C751F" w:rsidRPr="00CD0452" w:rsidRDefault="004C751F" w:rsidP="004C751F">
      <w:pPr>
        <w:spacing w:before="60" w:after="60"/>
        <w:ind w:right="227"/>
        <w:rPr>
          <w:rFonts w:ascii="Verdana" w:hAnsi="Verdana"/>
          <w:sz w:val="22"/>
          <w:szCs w:val="22"/>
        </w:rPr>
      </w:pPr>
      <w:r>
        <w:rPr>
          <w:rFonts w:ascii="Verdana" w:hAnsi="Verdana"/>
          <w:sz w:val="22"/>
          <w:szCs w:val="22"/>
        </w:rPr>
        <w:t>Instalación de l</w:t>
      </w:r>
      <w:r w:rsidRPr="00CD0452">
        <w:rPr>
          <w:rFonts w:ascii="Verdana" w:hAnsi="Verdana"/>
          <w:sz w:val="22"/>
          <w:szCs w:val="22"/>
        </w:rPr>
        <w:t>anding page en 2 idiomas con información turística de la localidad de Vinuesa y la zona e inf</w:t>
      </w:r>
      <w:r w:rsidR="00F751E3">
        <w:rPr>
          <w:rFonts w:ascii="Verdana" w:hAnsi="Verdana"/>
          <w:sz w:val="22"/>
          <w:szCs w:val="22"/>
        </w:rPr>
        <w:t>ormación del Hotel Alvargonzález</w:t>
      </w:r>
      <w:r w:rsidRPr="00CD0452">
        <w:rPr>
          <w:rFonts w:ascii="Verdana" w:hAnsi="Verdana"/>
          <w:sz w:val="22"/>
          <w:szCs w:val="22"/>
        </w:rPr>
        <w:t xml:space="preserve"> y con el objetivo de captar clientes europeos interesados en la zona o en un turismo similar al de la zona.</w:t>
      </w:r>
    </w:p>
    <w:p w:rsidR="00D96FEC" w:rsidRDefault="004C751F" w:rsidP="00D96FEC">
      <w:pPr>
        <w:spacing w:before="60" w:after="60"/>
        <w:ind w:right="227"/>
        <w:rPr>
          <w:rFonts w:ascii="Verdana" w:hAnsi="Verdana"/>
          <w:sz w:val="22"/>
          <w:szCs w:val="22"/>
        </w:rPr>
      </w:pPr>
      <w:r w:rsidRPr="00CD0452">
        <w:rPr>
          <w:rFonts w:ascii="Verdana" w:hAnsi="Verdana"/>
          <w:sz w:val="22"/>
          <w:szCs w:val="22"/>
        </w:rPr>
        <w:t xml:space="preserve">La creación de una landing page permite contar con un espacio optimizado en el que se </w:t>
      </w:r>
      <w:r>
        <w:rPr>
          <w:rFonts w:ascii="Verdana" w:hAnsi="Verdana"/>
          <w:sz w:val="22"/>
          <w:szCs w:val="22"/>
        </w:rPr>
        <w:t>amplíe la información de la página web principal, sin sobrecargar el contenido de esta y mejorando el posicionamiento en buscadores.</w:t>
      </w:r>
    </w:p>
    <w:p w:rsidR="00D96FEC" w:rsidRDefault="00D96FEC" w:rsidP="00D96FEC">
      <w:pPr>
        <w:spacing w:before="60" w:after="60"/>
        <w:ind w:right="227"/>
        <w:rPr>
          <w:rFonts w:ascii="Verdana" w:hAnsi="Verdana"/>
          <w:sz w:val="22"/>
          <w:szCs w:val="22"/>
        </w:rPr>
      </w:pPr>
    </w:p>
    <w:p w:rsidR="00D96FEC" w:rsidRDefault="00D96FEC" w:rsidP="00D96FEC">
      <w:pPr>
        <w:spacing w:before="60" w:after="60"/>
        <w:ind w:right="227"/>
        <w:rPr>
          <w:rFonts w:ascii="Verdana" w:hAnsi="Verdana"/>
          <w:sz w:val="22"/>
          <w:szCs w:val="22"/>
        </w:rPr>
      </w:pPr>
    </w:p>
    <w:p w:rsidR="00D96FEC" w:rsidRPr="00D96FEC" w:rsidRDefault="00D96FEC" w:rsidP="00D96FEC">
      <w:pPr>
        <w:spacing w:before="60" w:after="60"/>
        <w:ind w:right="227"/>
        <w:rPr>
          <w:rFonts w:ascii="Verdana" w:hAnsi="Verdana"/>
          <w:sz w:val="22"/>
          <w:szCs w:val="22"/>
        </w:rPr>
      </w:pPr>
    </w:p>
    <w:p w:rsidR="00D96FEC" w:rsidRDefault="004C751F" w:rsidP="00D96FEC">
      <w:pPr>
        <w:ind w:left="720"/>
      </w:pPr>
      <w:r w:rsidRPr="00EF655C">
        <w:br w:type="page"/>
      </w:r>
    </w:p>
    <w:p w:rsidR="004C751F" w:rsidRPr="00D96FEC" w:rsidRDefault="004C751F" w:rsidP="00D96FEC">
      <w:pPr>
        <w:numPr>
          <w:ilvl w:val="0"/>
          <w:numId w:val="26"/>
        </w:numPr>
        <w:rPr>
          <w:rFonts w:ascii="Verdana" w:hAnsi="Verdana"/>
          <w:b/>
        </w:rPr>
      </w:pPr>
      <w:r w:rsidRPr="00D96FEC">
        <w:rPr>
          <w:rFonts w:ascii="Verdana" w:hAnsi="Verdana"/>
          <w:b/>
          <w:sz w:val="22"/>
        </w:rPr>
        <w:t>Elaboración de web, tienda online, app y otras plataformas tecnológicas</w:t>
      </w:r>
    </w:p>
    <w:p w:rsidR="004C751F" w:rsidRPr="00621116" w:rsidRDefault="004C751F" w:rsidP="004C751F">
      <w:pPr>
        <w:spacing w:before="60" w:after="60"/>
        <w:ind w:left="360" w:right="227"/>
        <w:rPr>
          <w:rFonts w:ascii="Verdana" w:hAnsi="Verdana"/>
          <w:b/>
          <w:sz w:val="22"/>
        </w:rPr>
      </w:pPr>
    </w:p>
    <w:p w:rsidR="004C751F" w:rsidRDefault="004C751F" w:rsidP="004C751F">
      <w:r>
        <w:rPr>
          <w:rFonts w:ascii="Verdana" w:hAnsi="Verdana"/>
          <w:noProof/>
          <w:sz w:val="22"/>
          <w:szCs w:val="22"/>
        </w:rPr>
        <w:drawing>
          <wp:inline distT="0" distB="0" distL="0" distR="0">
            <wp:extent cx="5398135" cy="3040380"/>
            <wp:effectExtent l="19050" t="0" r="0" b="0"/>
            <wp:docPr id="101" name="Imagen 10" descr="Z:\Proyectos\0 JUSTIFICACIÓN EMPRESAS FEDER\XPANDE\01_      CONECTATE\JUSTIFICACIÓN\CARPETA JUSTIFICACIÓN GASTOS. Conéctate Soluciones y Aplicaciones SL\B2) Subcarpeta gasto 2\Capturas de pantalla web\Captura de pantall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royectos\0 JUSTIFICACIÓN EMPRESAS FEDER\XPANDE\01_      CONECTATE\JUSTIFICACIÓN\CARPETA JUSTIFICACIÓN GASTOS. Conéctate Soluciones y Aplicaciones SL\B2) Subcarpeta gasto 2\Capturas de pantalla web\Captura de pantalla (8).png"/>
                    <pic:cNvPicPr>
                      <a:picLocks noChangeAspect="1" noChangeArrowheads="1"/>
                    </pic:cNvPicPr>
                  </pic:nvPicPr>
                  <pic:blipFill>
                    <a:blip r:embed="rId35" cstate="print"/>
                    <a:srcRect/>
                    <a:stretch>
                      <a:fillRect/>
                    </a:stretch>
                  </pic:blipFill>
                  <pic:spPr bwMode="auto">
                    <a:xfrm>
                      <a:off x="0" y="0"/>
                      <a:ext cx="5398135" cy="3040380"/>
                    </a:xfrm>
                    <a:prstGeom prst="rect">
                      <a:avLst/>
                    </a:prstGeom>
                    <a:noFill/>
                    <a:ln w="9525">
                      <a:noFill/>
                      <a:miter lim="800000"/>
                      <a:headEnd/>
                      <a:tailEnd/>
                    </a:ln>
                  </pic:spPr>
                </pic:pic>
              </a:graphicData>
            </a:graphic>
          </wp:inline>
        </w:drawing>
      </w:r>
    </w:p>
    <w:p w:rsidR="004C751F" w:rsidRDefault="004C751F" w:rsidP="004C751F">
      <w:pPr>
        <w:rPr>
          <w:rFonts w:ascii="Verdana" w:hAnsi="Verdana"/>
          <w:sz w:val="22"/>
          <w:szCs w:val="22"/>
        </w:rPr>
      </w:pPr>
    </w:p>
    <w:p w:rsidR="004C751F" w:rsidRPr="004A1874" w:rsidRDefault="004C751F" w:rsidP="004C751F">
      <w:pPr>
        <w:rPr>
          <w:rFonts w:ascii="Verdana" w:hAnsi="Verdana"/>
          <w:sz w:val="22"/>
          <w:szCs w:val="22"/>
        </w:rPr>
      </w:pPr>
      <w:r w:rsidRPr="004A1874">
        <w:rPr>
          <w:rFonts w:ascii="Verdana" w:hAnsi="Verdana"/>
          <w:sz w:val="22"/>
          <w:szCs w:val="22"/>
        </w:rPr>
        <w:t>Desarrollo de nueva web dirigida al posicionamiento en el mercado canadiense</w:t>
      </w:r>
      <w:r>
        <w:rPr>
          <w:rFonts w:ascii="Verdana" w:hAnsi="Verdana"/>
          <w:sz w:val="22"/>
          <w:szCs w:val="22"/>
        </w:rPr>
        <w:t xml:space="preserve"> y estadounidense</w:t>
      </w:r>
      <w:r w:rsidRPr="004A1874">
        <w:rPr>
          <w:rFonts w:ascii="Verdana" w:hAnsi="Verdana"/>
          <w:sz w:val="22"/>
          <w:szCs w:val="22"/>
        </w:rPr>
        <w:t xml:space="preserve">, </w:t>
      </w:r>
      <w:r>
        <w:rPr>
          <w:rFonts w:ascii="Verdana" w:hAnsi="Verdana"/>
          <w:sz w:val="22"/>
          <w:szCs w:val="22"/>
        </w:rPr>
        <w:t>dando a conocer los servicios de la empresa. La web cuenta con traducciones en inglés y francés, información de los proyectos desarrollados por la empresa y un blog en el que publicar con frecuencia en los distintos idiomas de la página.</w:t>
      </w:r>
    </w:p>
    <w:p w:rsidR="004C751F" w:rsidRDefault="004C751F" w:rsidP="004C751F"/>
    <w:p w:rsidR="004C751F" w:rsidRPr="004C751F" w:rsidRDefault="004C751F" w:rsidP="004C751F"/>
    <w:sectPr w:rsidR="004C751F" w:rsidRPr="004C751F" w:rsidSect="00074B20">
      <w:headerReference w:type="default" r:id="rId36"/>
      <w:footerReference w:type="default" r:id="rId37"/>
      <w:pgSz w:w="11906" w:h="16838"/>
      <w:pgMar w:top="1560" w:right="1701" w:bottom="1417" w:left="1701" w:header="708" w:footer="4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5F7" w:rsidRDefault="002115F7">
      <w:r>
        <w:separator/>
      </w:r>
    </w:p>
  </w:endnote>
  <w:endnote w:type="continuationSeparator" w:id="0">
    <w:p w:rsidR="002115F7" w:rsidRDefault="002115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5F7" w:rsidRDefault="002115F7" w:rsidP="00E2602E">
    <w:pPr>
      <w:rPr>
        <w:rFonts w:ascii="Calibri" w:hAnsi="Calibri"/>
        <w:b/>
        <w:sz w:val="22"/>
        <w:szCs w:val="22"/>
      </w:rPr>
    </w:pPr>
  </w:p>
  <w:p w:rsidR="002115F7" w:rsidRDefault="002115F7" w:rsidP="00E2602E">
    <w:pPr>
      <w:rPr>
        <w:rFonts w:ascii="Calibri" w:hAnsi="Calibri"/>
        <w:b/>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sidRPr="00B67063">
      <w:rPr>
        <w:rFonts w:ascii="Calibri" w:hAnsi="Calibri"/>
        <w:b/>
        <w:sz w:val="22"/>
        <w:szCs w:val="22"/>
      </w:rPr>
      <w:t>Una manera de hacer Europa</w:t>
    </w:r>
  </w:p>
  <w:tbl>
    <w:tblPr>
      <w:tblW w:w="0" w:type="auto"/>
      <w:tblBorders>
        <w:insideH w:val="single" w:sz="4" w:space="0" w:color="auto"/>
      </w:tblBorders>
      <w:tblLook w:val="04A0"/>
    </w:tblPr>
    <w:tblGrid>
      <w:gridCol w:w="4397"/>
      <w:gridCol w:w="4323"/>
    </w:tblGrid>
    <w:tr w:rsidR="002115F7" w:rsidRPr="002B1328" w:rsidTr="002B1328">
      <w:trPr>
        <w:trHeight w:val="274"/>
      </w:trPr>
      <w:tc>
        <w:tcPr>
          <w:tcW w:w="4855" w:type="dxa"/>
          <w:shd w:val="clear" w:color="auto" w:fill="auto"/>
        </w:tcPr>
        <w:p w:rsidR="002115F7" w:rsidRPr="002B1328" w:rsidRDefault="002115F7" w:rsidP="00796C8F">
          <w:pPr>
            <w:rPr>
              <w:rFonts w:ascii="Calibri" w:hAnsi="Calibri"/>
              <w:b/>
              <w:sz w:val="22"/>
              <w:szCs w:val="22"/>
            </w:rPr>
          </w:pPr>
          <w:r>
            <w:rPr>
              <w:rFonts w:ascii="Calibri" w:hAnsi="Calibri" w:cs="Calibri"/>
            </w:rPr>
            <w:t>MOB2020</w:t>
          </w:r>
        </w:p>
      </w:tc>
      <w:tc>
        <w:tcPr>
          <w:tcW w:w="4856" w:type="dxa"/>
          <w:shd w:val="clear" w:color="auto" w:fill="auto"/>
        </w:tcPr>
        <w:p w:rsidR="002115F7" w:rsidRPr="002B1328" w:rsidRDefault="00196957" w:rsidP="002B1328">
          <w:pPr>
            <w:jc w:val="right"/>
            <w:rPr>
              <w:rFonts w:ascii="Calibri" w:hAnsi="Calibri"/>
              <w:b/>
              <w:sz w:val="22"/>
              <w:szCs w:val="22"/>
            </w:rPr>
          </w:pPr>
          <w:r w:rsidRPr="002B1328">
            <w:rPr>
              <w:rStyle w:val="Nmerodepgina"/>
              <w:sz w:val="18"/>
              <w:szCs w:val="18"/>
            </w:rPr>
            <w:fldChar w:fldCharType="begin"/>
          </w:r>
          <w:r w:rsidR="002115F7" w:rsidRPr="002B1328">
            <w:rPr>
              <w:rStyle w:val="Nmerodepgina"/>
              <w:sz w:val="18"/>
              <w:szCs w:val="18"/>
            </w:rPr>
            <w:instrText xml:space="preserve"> PAGE </w:instrText>
          </w:r>
          <w:r w:rsidRPr="002B1328">
            <w:rPr>
              <w:rStyle w:val="Nmerodepgina"/>
              <w:sz w:val="18"/>
              <w:szCs w:val="18"/>
            </w:rPr>
            <w:fldChar w:fldCharType="separate"/>
          </w:r>
          <w:r w:rsidR="00595B82">
            <w:rPr>
              <w:rStyle w:val="Nmerodepgina"/>
              <w:noProof/>
              <w:sz w:val="18"/>
              <w:szCs w:val="18"/>
            </w:rPr>
            <w:t>26</w:t>
          </w:r>
          <w:r w:rsidRPr="002B1328">
            <w:rPr>
              <w:rStyle w:val="Nmerodepgina"/>
              <w:sz w:val="18"/>
              <w:szCs w:val="18"/>
            </w:rPr>
            <w:fldChar w:fldCharType="end"/>
          </w:r>
          <w:r w:rsidR="002115F7" w:rsidRPr="002B1328">
            <w:rPr>
              <w:rStyle w:val="Nmerodepgina"/>
              <w:sz w:val="18"/>
              <w:szCs w:val="18"/>
            </w:rPr>
            <w:t xml:space="preserve"> de </w:t>
          </w:r>
          <w:r w:rsidRPr="002B1328">
            <w:rPr>
              <w:rStyle w:val="Nmerodepgina"/>
              <w:sz w:val="18"/>
              <w:szCs w:val="18"/>
            </w:rPr>
            <w:fldChar w:fldCharType="begin"/>
          </w:r>
          <w:r w:rsidR="002115F7" w:rsidRPr="002B1328">
            <w:rPr>
              <w:rStyle w:val="Nmerodepgina"/>
              <w:sz w:val="18"/>
              <w:szCs w:val="18"/>
            </w:rPr>
            <w:instrText xml:space="preserve"> NUMPAGES </w:instrText>
          </w:r>
          <w:r w:rsidRPr="002B1328">
            <w:rPr>
              <w:rStyle w:val="Nmerodepgina"/>
              <w:sz w:val="18"/>
              <w:szCs w:val="18"/>
            </w:rPr>
            <w:fldChar w:fldCharType="separate"/>
          </w:r>
          <w:r w:rsidR="00595B82">
            <w:rPr>
              <w:rStyle w:val="Nmerodepgina"/>
              <w:noProof/>
              <w:sz w:val="18"/>
              <w:szCs w:val="18"/>
            </w:rPr>
            <w:t>26</w:t>
          </w:r>
          <w:r w:rsidRPr="002B1328">
            <w:rPr>
              <w:rStyle w:val="Nmerodepgina"/>
              <w:sz w:val="18"/>
              <w:szCs w:val="18"/>
            </w:rPr>
            <w:fldChar w:fldCharType="end"/>
          </w:r>
        </w:p>
      </w:tc>
    </w:tr>
  </w:tbl>
  <w:p w:rsidR="002115F7" w:rsidRPr="00B03C57" w:rsidRDefault="002115F7" w:rsidP="00E2602E">
    <w:pPr>
      <w:rPr>
        <w:rFonts w:ascii="Calibri" w:hAnsi="Calibri"/>
        <w:b/>
        <w:i/>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5F7" w:rsidRDefault="002115F7">
      <w:r>
        <w:separator/>
      </w:r>
    </w:p>
  </w:footnote>
  <w:footnote w:type="continuationSeparator" w:id="0">
    <w:p w:rsidR="002115F7" w:rsidRDefault="002115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5F7" w:rsidRDefault="002115F7">
    <w:pPr>
      <w:pStyle w:val="Encabezado"/>
    </w:pPr>
    <w:r w:rsidRPr="004E4955">
      <w:rPr>
        <w:noProof/>
        <w:lang w:eastAsia="es-ES"/>
      </w:rPr>
      <w:drawing>
        <wp:anchor distT="0" distB="0" distL="114300" distR="114300" simplePos="0" relativeHeight="251659776" behindDoc="0" locked="0" layoutInCell="1" allowOverlap="1">
          <wp:simplePos x="0" y="0"/>
          <wp:positionH relativeFrom="column">
            <wp:posOffset>4199684</wp:posOffset>
          </wp:positionH>
          <wp:positionV relativeFrom="paragraph">
            <wp:posOffset>-164572</wp:posOffset>
          </wp:positionV>
          <wp:extent cx="1422754" cy="463137"/>
          <wp:effectExtent l="19050" t="0" r="726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1421485" cy="463137"/>
                  </a:xfrm>
                  <a:prstGeom prst="rect">
                    <a:avLst/>
                  </a:prstGeom>
                  <a:noFill/>
                </pic:spPr>
              </pic:pic>
            </a:graphicData>
          </a:graphic>
        </wp:anchor>
      </w:drawing>
    </w:r>
    <w:r w:rsidR="0019695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0.85pt;margin-top:-8.05pt;width:111.85pt;height:34.9pt;z-index:251657728;mso-position-horizontal-relative:text;mso-position-vertical-relative:text">
          <v:imagedata r:id="rId2" o:title=""/>
        </v:shape>
      </w:pict>
    </w:r>
    <w:r w:rsidR="00196957">
      <w:rPr>
        <w:noProof/>
        <w:lang w:eastAsia="es-ES"/>
      </w:rPr>
      <w:pict>
        <v:shape id="Imagen 1" o:spid="_x0000_s2049" type="#_x0000_t75" style="position:absolute;margin-left:-25.05pt;margin-top:-18.65pt;width:61.5pt;height:51.8pt;z-index:251656704;visibility:visible;mso-position-horizontal-relative:text;mso-position-vertical-relative:text">
          <v:imagedata r:id="rId3" o:title=""/>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021FD"/>
    <w:multiLevelType w:val="hybridMultilevel"/>
    <w:tmpl w:val="6228F1EA"/>
    <w:lvl w:ilvl="0" w:tplc="5F78095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BE51C2"/>
    <w:multiLevelType w:val="hybridMultilevel"/>
    <w:tmpl w:val="38847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431FEF"/>
    <w:multiLevelType w:val="hybridMultilevel"/>
    <w:tmpl w:val="F15E50CA"/>
    <w:lvl w:ilvl="0" w:tplc="FFFFFFFF">
      <w:start w:val="1"/>
      <w:numFmt w:val="decimal"/>
      <w:lvlText w:val="%1."/>
      <w:lvlJc w:val="left"/>
      <w:pPr>
        <w:tabs>
          <w:tab w:val="num" w:pos="360"/>
        </w:tabs>
        <w:ind w:left="360" w:hanging="360"/>
      </w:p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15A667D"/>
    <w:multiLevelType w:val="multilevel"/>
    <w:tmpl w:val="38AEE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536B6E"/>
    <w:multiLevelType w:val="hybridMultilevel"/>
    <w:tmpl w:val="709EC098"/>
    <w:lvl w:ilvl="0" w:tplc="27985A36">
      <w:start w:val="3"/>
      <w:numFmt w:val="decimal"/>
      <w:lvlText w:val="%1."/>
      <w:lvlJc w:val="left"/>
      <w:pPr>
        <w:tabs>
          <w:tab w:val="num" w:pos="1287"/>
        </w:tabs>
        <w:ind w:left="1287"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30410B3"/>
    <w:multiLevelType w:val="hybridMultilevel"/>
    <w:tmpl w:val="4FD890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87E16F0"/>
    <w:multiLevelType w:val="hybridMultilevel"/>
    <w:tmpl w:val="1D56D88A"/>
    <w:lvl w:ilvl="0" w:tplc="A1ACBFFE">
      <w:numFmt w:val="bullet"/>
      <w:lvlText w:val="-"/>
      <w:lvlJc w:val="left"/>
      <w:pPr>
        <w:ind w:left="541" w:hanging="360"/>
      </w:pPr>
      <w:rPr>
        <w:rFonts w:ascii="Arial" w:eastAsia="Times New Roman" w:hAnsi="Arial" w:cs="Arial" w:hint="default"/>
      </w:rPr>
    </w:lvl>
    <w:lvl w:ilvl="1" w:tplc="0C0A0003">
      <w:start w:val="1"/>
      <w:numFmt w:val="bullet"/>
      <w:lvlText w:val="o"/>
      <w:lvlJc w:val="left"/>
      <w:pPr>
        <w:ind w:left="1261" w:hanging="360"/>
      </w:pPr>
      <w:rPr>
        <w:rFonts w:ascii="Courier New" w:hAnsi="Courier New" w:cs="Courier New" w:hint="default"/>
      </w:rPr>
    </w:lvl>
    <w:lvl w:ilvl="2" w:tplc="0C0A0005">
      <w:start w:val="1"/>
      <w:numFmt w:val="bullet"/>
      <w:lvlText w:val=""/>
      <w:lvlJc w:val="left"/>
      <w:pPr>
        <w:ind w:left="1981" w:hanging="360"/>
      </w:pPr>
      <w:rPr>
        <w:rFonts w:ascii="Wingdings" w:hAnsi="Wingdings" w:hint="default"/>
      </w:rPr>
    </w:lvl>
    <w:lvl w:ilvl="3" w:tplc="0C0A0001" w:tentative="1">
      <w:start w:val="1"/>
      <w:numFmt w:val="bullet"/>
      <w:lvlText w:val=""/>
      <w:lvlJc w:val="left"/>
      <w:pPr>
        <w:ind w:left="2701" w:hanging="360"/>
      </w:pPr>
      <w:rPr>
        <w:rFonts w:ascii="Symbol" w:hAnsi="Symbol" w:hint="default"/>
      </w:rPr>
    </w:lvl>
    <w:lvl w:ilvl="4" w:tplc="0C0A0003" w:tentative="1">
      <w:start w:val="1"/>
      <w:numFmt w:val="bullet"/>
      <w:lvlText w:val="o"/>
      <w:lvlJc w:val="left"/>
      <w:pPr>
        <w:ind w:left="3421" w:hanging="360"/>
      </w:pPr>
      <w:rPr>
        <w:rFonts w:ascii="Courier New" w:hAnsi="Courier New" w:cs="Courier New" w:hint="default"/>
      </w:rPr>
    </w:lvl>
    <w:lvl w:ilvl="5" w:tplc="0C0A0005" w:tentative="1">
      <w:start w:val="1"/>
      <w:numFmt w:val="bullet"/>
      <w:lvlText w:val=""/>
      <w:lvlJc w:val="left"/>
      <w:pPr>
        <w:ind w:left="4141" w:hanging="360"/>
      </w:pPr>
      <w:rPr>
        <w:rFonts w:ascii="Wingdings" w:hAnsi="Wingdings" w:hint="default"/>
      </w:rPr>
    </w:lvl>
    <w:lvl w:ilvl="6" w:tplc="0C0A0001" w:tentative="1">
      <w:start w:val="1"/>
      <w:numFmt w:val="bullet"/>
      <w:lvlText w:val=""/>
      <w:lvlJc w:val="left"/>
      <w:pPr>
        <w:ind w:left="4861" w:hanging="360"/>
      </w:pPr>
      <w:rPr>
        <w:rFonts w:ascii="Symbol" w:hAnsi="Symbol" w:hint="default"/>
      </w:rPr>
    </w:lvl>
    <w:lvl w:ilvl="7" w:tplc="0C0A0003" w:tentative="1">
      <w:start w:val="1"/>
      <w:numFmt w:val="bullet"/>
      <w:lvlText w:val="o"/>
      <w:lvlJc w:val="left"/>
      <w:pPr>
        <w:ind w:left="5581" w:hanging="360"/>
      </w:pPr>
      <w:rPr>
        <w:rFonts w:ascii="Courier New" w:hAnsi="Courier New" w:cs="Courier New" w:hint="default"/>
      </w:rPr>
    </w:lvl>
    <w:lvl w:ilvl="8" w:tplc="0C0A0005" w:tentative="1">
      <w:start w:val="1"/>
      <w:numFmt w:val="bullet"/>
      <w:lvlText w:val=""/>
      <w:lvlJc w:val="left"/>
      <w:pPr>
        <w:ind w:left="6301" w:hanging="360"/>
      </w:pPr>
      <w:rPr>
        <w:rFonts w:ascii="Wingdings" w:hAnsi="Wingdings" w:hint="default"/>
      </w:rPr>
    </w:lvl>
  </w:abstractNum>
  <w:abstractNum w:abstractNumId="7">
    <w:nsid w:val="2E704CE1"/>
    <w:multiLevelType w:val="multilevel"/>
    <w:tmpl w:val="17740F7C"/>
    <w:lvl w:ilvl="0">
      <w:start w:val="1"/>
      <w:numFmt w:val="decimal"/>
      <w:lvlText w:val="%1."/>
      <w:lvlJc w:val="left"/>
      <w:pPr>
        <w:ind w:left="720" w:hanging="360"/>
      </w:pPr>
      <w:rPr>
        <w:rFonts w:hint="default"/>
      </w:rPr>
    </w:lvl>
    <w:lvl w:ilvl="1">
      <w:start w:val="1"/>
      <w:numFmt w:val="lowerLetter"/>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nsid w:val="2F7D15E7"/>
    <w:multiLevelType w:val="hybridMultilevel"/>
    <w:tmpl w:val="785003BE"/>
    <w:lvl w:ilvl="0" w:tplc="D4E28BB8">
      <w:start w:val="1"/>
      <w:numFmt w:val="decimal"/>
      <w:lvlText w:val="%1."/>
      <w:lvlJc w:val="left"/>
      <w:pPr>
        <w:ind w:left="705" w:hanging="705"/>
      </w:pPr>
      <w:rPr>
        <w:rFonts w:hint="default"/>
      </w:rPr>
    </w:lvl>
    <w:lvl w:ilvl="1" w:tplc="0B9A70B2">
      <w:start w:val="1"/>
      <w:numFmt w:val="lowerLetter"/>
      <w:lvlText w:val="%2)"/>
      <w:lvlJc w:val="left"/>
      <w:pPr>
        <w:ind w:left="1425" w:hanging="705"/>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30AC79FE"/>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0FA1231"/>
    <w:multiLevelType w:val="hybridMultilevel"/>
    <w:tmpl w:val="426C9A4A"/>
    <w:lvl w:ilvl="0" w:tplc="0C0A0001">
      <w:start w:val="1"/>
      <w:numFmt w:val="bullet"/>
      <w:lvlText w:val=""/>
      <w:lvlJc w:val="left"/>
      <w:pPr>
        <w:tabs>
          <w:tab w:val="num" w:pos="1800"/>
        </w:tabs>
        <w:ind w:left="180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37E621C5"/>
    <w:multiLevelType w:val="multilevel"/>
    <w:tmpl w:val="45D0B34E"/>
    <w:lvl w:ilvl="0">
      <w:start w:val="1"/>
      <w:numFmt w:val="bullet"/>
      <w:lvlText w:val=""/>
      <w:lvlJc w:val="left"/>
      <w:pPr>
        <w:tabs>
          <w:tab w:val="num" w:pos="1548"/>
        </w:tabs>
        <w:ind w:left="1548" w:hanging="360"/>
      </w:pPr>
      <w:rPr>
        <w:rFonts w:ascii="Wingdings" w:hAnsi="Wingdings" w:hint="default"/>
        <w:color w:val="auto"/>
      </w:rPr>
    </w:lvl>
    <w:lvl w:ilvl="1">
      <w:start w:val="1"/>
      <w:numFmt w:val="bullet"/>
      <w:lvlText w:val="o"/>
      <w:lvlJc w:val="left"/>
      <w:pPr>
        <w:tabs>
          <w:tab w:val="num" w:pos="1491"/>
        </w:tabs>
        <w:ind w:left="1491" w:hanging="360"/>
      </w:pPr>
      <w:rPr>
        <w:rFonts w:ascii="Courier New" w:hAnsi="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12">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3">
    <w:nsid w:val="416E6722"/>
    <w:multiLevelType w:val="hybridMultilevel"/>
    <w:tmpl w:val="7DEC3A0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44703F2F"/>
    <w:multiLevelType w:val="hybridMultilevel"/>
    <w:tmpl w:val="73CE1AA8"/>
    <w:lvl w:ilvl="0" w:tplc="0C0A0001">
      <w:start w:val="1"/>
      <w:numFmt w:val="bullet"/>
      <w:lvlText w:val=""/>
      <w:lvlJc w:val="left"/>
      <w:pPr>
        <w:tabs>
          <w:tab w:val="num" w:pos="1548"/>
        </w:tabs>
        <w:ind w:left="1548" w:hanging="360"/>
      </w:pPr>
      <w:rPr>
        <w:rFonts w:ascii="Symbol" w:hAnsi="Symbol" w:hint="default"/>
        <w:color w:val="auto"/>
      </w:rPr>
    </w:lvl>
    <w:lvl w:ilvl="1" w:tplc="0C0A0003" w:tentative="1">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15">
    <w:nsid w:val="44860901"/>
    <w:multiLevelType w:val="hybridMultilevel"/>
    <w:tmpl w:val="251AC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8C6097A"/>
    <w:multiLevelType w:val="hybridMultilevel"/>
    <w:tmpl w:val="9CA620B0"/>
    <w:lvl w:ilvl="0" w:tplc="30EC149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A864D91"/>
    <w:multiLevelType w:val="hybridMultilevel"/>
    <w:tmpl w:val="45D8D668"/>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87679F9"/>
    <w:multiLevelType w:val="hybridMultilevel"/>
    <w:tmpl w:val="45D0B34E"/>
    <w:lvl w:ilvl="0" w:tplc="B51EC2FE">
      <w:start w:val="1"/>
      <w:numFmt w:val="bullet"/>
      <w:lvlText w:val=""/>
      <w:lvlJc w:val="left"/>
      <w:pPr>
        <w:tabs>
          <w:tab w:val="num" w:pos="1548"/>
        </w:tabs>
        <w:ind w:left="1548" w:hanging="360"/>
      </w:pPr>
      <w:rPr>
        <w:rFonts w:ascii="Wingdings" w:hAnsi="Wingdings" w:hint="default"/>
        <w:color w:val="auto"/>
      </w:rPr>
    </w:lvl>
    <w:lvl w:ilvl="1" w:tplc="0C0A0003" w:tentative="1">
      <w:start w:val="1"/>
      <w:numFmt w:val="bullet"/>
      <w:lvlText w:val="o"/>
      <w:lvlJc w:val="left"/>
      <w:pPr>
        <w:tabs>
          <w:tab w:val="num" w:pos="1491"/>
        </w:tabs>
        <w:ind w:left="1491" w:hanging="360"/>
      </w:pPr>
      <w:rPr>
        <w:rFonts w:ascii="Courier New" w:hAnsi="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20">
    <w:nsid w:val="62145474"/>
    <w:multiLevelType w:val="hybridMultilevel"/>
    <w:tmpl w:val="60761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67E4025"/>
    <w:multiLevelType w:val="hybridMultilevel"/>
    <w:tmpl w:val="775A23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0A24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DDE3ACF"/>
    <w:multiLevelType w:val="hybridMultilevel"/>
    <w:tmpl w:val="660434E4"/>
    <w:lvl w:ilvl="0" w:tplc="760E9144">
      <w:start w:val="1"/>
      <w:numFmt w:val="decimal"/>
      <w:lvlText w:val="%1."/>
      <w:lvlJc w:val="left"/>
      <w:pPr>
        <w:ind w:left="541" w:hanging="360"/>
      </w:pPr>
      <w:rPr>
        <w:rFonts w:ascii="Calibri" w:hAnsi="Calibri" w:cs="Calibri" w:hint="default"/>
        <w:b/>
      </w:rPr>
    </w:lvl>
    <w:lvl w:ilvl="1" w:tplc="0C0A0019">
      <w:start w:val="1"/>
      <w:numFmt w:val="lowerLetter"/>
      <w:lvlText w:val="%2."/>
      <w:lvlJc w:val="left"/>
      <w:pPr>
        <w:ind w:left="1261" w:hanging="360"/>
      </w:pPr>
    </w:lvl>
    <w:lvl w:ilvl="2" w:tplc="0C0A001B" w:tentative="1">
      <w:start w:val="1"/>
      <w:numFmt w:val="lowerRoman"/>
      <w:lvlText w:val="%3."/>
      <w:lvlJc w:val="right"/>
      <w:pPr>
        <w:ind w:left="1981" w:hanging="180"/>
      </w:pPr>
    </w:lvl>
    <w:lvl w:ilvl="3" w:tplc="0C0A000F" w:tentative="1">
      <w:start w:val="1"/>
      <w:numFmt w:val="decimal"/>
      <w:lvlText w:val="%4."/>
      <w:lvlJc w:val="left"/>
      <w:pPr>
        <w:ind w:left="2701" w:hanging="360"/>
      </w:pPr>
    </w:lvl>
    <w:lvl w:ilvl="4" w:tplc="0C0A0019" w:tentative="1">
      <w:start w:val="1"/>
      <w:numFmt w:val="lowerLetter"/>
      <w:lvlText w:val="%5."/>
      <w:lvlJc w:val="left"/>
      <w:pPr>
        <w:ind w:left="3421" w:hanging="360"/>
      </w:pPr>
    </w:lvl>
    <w:lvl w:ilvl="5" w:tplc="0C0A001B" w:tentative="1">
      <w:start w:val="1"/>
      <w:numFmt w:val="lowerRoman"/>
      <w:lvlText w:val="%6."/>
      <w:lvlJc w:val="right"/>
      <w:pPr>
        <w:ind w:left="4141" w:hanging="180"/>
      </w:pPr>
    </w:lvl>
    <w:lvl w:ilvl="6" w:tplc="0C0A000F" w:tentative="1">
      <w:start w:val="1"/>
      <w:numFmt w:val="decimal"/>
      <w:lvlText w:val="%7."/>
      <w:lvlJc w:val="left"/>
      <w:pPr>
        <w:ind w:left="4861" w:hanging="360"/>
      </w:pPr>
    </w:lvl>
    <w:lvl w:ilvl="7" w:tplc="0C0A0019" w:tentative="1">
      <w:start w:val="1"/>
      <w:numFmt w:val="lowerLetter"/>
      <w:lvlText w:val="%8."/>
      <w:lvlJc w:val="left"/>
      <w:pPr>
        <w:ind w:left="5581" w:hanging="360"/>
      </w:pPr>
    </w:lvl>
    <w:lvl w:ilvl="8" w:tplc="0C0A001B" w:tentative="1">
      <w:start w:val="1"/>
      <w:numFmt w:val="lowerRoman"/>
      <w:lvlText w:val="%9."/>
      <w:lvlJc w:val="right"/>
      <w:pPr>
        <w:ind w:left="6301" w:hanging="180"/>
      </w:pPr>
    </w:lvl>
  </w:abstractNum>
  <w:abstractNum w:abstractNumId="24">
    <w:nsid w:val="7044329C"/>
    <w:multiLevelType w:val="singleLevel"/>
    <w:tmpl w:val="67EE84D4"/>
    <w:lvl w:ilvl="0">
      <w:numFmt w:val="bullet"/>
      <w:lvlText w:val="-"/>
      <w:lvlJc w:val="left"/>
      <w:pPr>
        <w:tabs>
          <w:tab w:val="num" w:pos="360"/>
        </w:tabs>
        <w:ind w:left="360" w:hanging="360"/>
      </w:pPr>
      <w:rPr>
        <w:rFonts w:ascii="Times New Roman" w:hAnsi="Times New Roman" w:hint="default"/>
      </w:rPr>
    </w:lvl>
  </w:abstractNum>
  <w:abstractNum w:abstractNumId="25">
    <w:nsid w:val="73834AF5"/>
    <w:multiLevelType w:val="hybridMultilevel"/>
    <w:tmpl w:val="B1684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9A246E"/>
    <w:multiLevelType w:val="hybridMultilevel"/>
    <w:tmpl w:val="B746A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B217EEA"/>
    <w:multiLevelType w:val="hybridMultilevel"/>
    <w:tmpl w:val="4028AE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CA93A26"/>
    <w:multiLevelType w:val="hybridMultilevel"/>
    <w:tmpl w:val="203AD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19"/>
  </w:num>
  <w:num w:numId="5">
    <w:abstractNumId w:val="9"/>
  </w:num>
  <w:num w:numId="6">
    <w:abstractNumId w:val="17"/>
  </w:num>
  <w:num w:numId="7">
    <w:abstractNumId w:val="11"/>
  </w:num>
  <w:num w:numId="8">
    <w:abstractNumId w:val="14"/>
  </w:num>
  <w:num w:numId="9">
    <w:abstractNumId w:val="28"/>
  </w:num>
  <w:num w:numId="10">
    <w:abstractNumId w:val="4"/>
  </w:num>
  <w:num w:numId="11">
    <w:abstractNumId w:val="24"/>
  </w:num>
  <w:num w:numId="12">
    <w:abstractNumId w:val="16"/>
  </w:num>
  <w:num w:numId="13">
    <w:abstractNumId w:val="6"/>
  </w:num>
  <w:num w:numId="14">
    <w:abstractNumId w:val="13"/>
  </w:num>
  <w:num w:numId="15">
    <w:abstractNumId w:val="23"/>
  </w:num>
  <w:num w:numId="16">
    <w:abstractNumId w:val="8"/>
  </w:num>
  <w:num w:numId="17">
    <w:abstractNumId w:val="3"/>
  </w:num>
  <w:num w:numId="18">
    <w:abstractNumId w:val="7"/>
  </w:num>
  <w:num w:numId="19">
    <w:abstractNumId w:val="27"/>
  </w:num>
  <w:num w:numId="20">
    <w:abstractNumId w:val="5"/>
  </w:num>
  <w:num w:numId="21">
    <w:abstractNumId w:val="22"/>
  </w:num>
  <w:num w:numId="22">
    <w:abstractNumId w:val="29"/>
  </w:num>
  <w:num w:numId="23">
    <w:abstractNumId w:val="15"/>
  </w:num>
  <w:num w:numId="24">
    <w:abstractNumId w:val="26"/>
  </w:num>
  <w:num w:numId="25">
    <w:abstractNumId w:val="21"/>
  </w:num>
  <w:num w:numId="26">
    <w:abstractNumId w:val="1"/>
  </w:num>
  <w:num w:numId="27">
    <w:abstractNumId w:val="25"/>
  </w:num>
  <w:num w:numId="28">
    <w:abstractNumId w:val="20"/>
  </w:num>
  <w:num w:numId="29">
    <w:abstractNumId w:val="18"/>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stylePaneFormatFilter w:val="3F01"/>
  <w:doNotTrackMoves/>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7DDA"/>
    <w:rsid w:val="00002A2F"/>
    <w:rsid w:val="00005962"/>
    <w:rsid w:val="0001452A"/>
    <w:rsid w:val="00020B42"/>
    <w:rsid w:val="000256E9"/>
    <w:rsid w:val="00027B34"/>
    <w:rsid w:val="0004284B"/>
    <w:rsid w:val="00043A00"/>
    <w:rsid w:val="000440C3"/>
    <w:rsid w:val="0005067A"/>
    <w:rsid w:val="000515C2"/>
    <w:rsid w:val="00055111"/>
    <w:rsid w:val="00057287"/>
    <w:rsid w:val="00057801"/>
    <w:rsid w:val="000610A1"/>
    <w:rsid w:val="00074B20"/>
    <w:rsid w:val="00075023"/>
    <w:rsid w:val="00075EEB"/>
    <w:rsid w:val="0007700D"/>
    <w:rsid w:val="00090800"/>
    <w:rsid w:val="0009141A"/>
    <w:rsid w:val="00097EB1"/>
    <w:rsid w:val="000A168D"/>
    <w:rsid w:val="000A5DA0"/>
    <w:rsid w:val="000B1568"/>
    <w:rsid w:val="000B3039"/>
    <w:rsid w:val="000C155D"/>
    <w:rsid w:val="000C2111"/>
    <w:rsid w:val="000D2E29"/>
    <w:rsid w:val="000D69C5"/>
    <w:rsid w:val="00107349"/>
    <w:rsid w:val="001128F6"/>
    <w:rsid w:val="001152C2"/>
    <w:rsid w:val="0012763F"/>
    <w:rsid w:val="00142A37"/>
    <w:rsid w:val="00142F78"/>
    <w:rsid w:val="00153D97"/>
    <w:rsid w:val="00154AB4"/>
    <w:rsid w:val="001554C3"/>
    <w:rsid w:val="001605A3"/>
    <w:rsid w:val="00164311"/>
    <w:rsid w:val="001670AC"/>
    <w:rsid w:val="00174C3B"/>
    <w:rsid w:val="00194CC6"/>
    <w:rsid w:val="00196957"/>
    <w:rsid w:val="001A2543"/>
    <w:rsid w:val="001B0B38"/>
    <w:rsid w:val="001B1D11"/>
    <w:rsid w:val="001B700D"/>
    <w:rsid w:val="001B76D8"/>
    <w:rsid w:val="001C7B5A"/>
    <w:rsid w:val="001D104B"/>
    <w:rsid w:val="001D3D95"/>
    <w:rsid w:val="001D793D"/>
    <w:rsid w:val="001E277F"/>
    <w:rsid w:val="001E3509"/>
    <w:rsid w:val="001E57E1"/>
    <w:rsid w:val="001F1074"/>
    <w:rsid w:val="001F5B47"/>
    <w:rsid w:val="001F71D5"/>
    <w:rsid w:val="0020446B"/>
    <w:rsid w:val="002115F7"/>
    <w:rsid w:val="002201E2"/>
    <w:rsid w:val="0022566B"/>
    <w:rsid w:val="00227167"/>
    <w:rsid w:val="00251E2C"/>
    <w:rsid w:val="0025292B"/>
    <w:rsid w:val="00266052"/>
    <w:rsid w:val="002716DF"/>
    <w:rsid w:val="00271B06"/>
    <w:rsid w:val="002813BB"/>
    <w:rsid w:val="002816DC"/>
    <w:rsid w:val="00282690"/>
    <w:rsid w:val="0028371B"/>
    <w:rsid w:val="002930F4"/>
    <w:rsid w:val="0029644C"/>
    <w:rsid w:val="002B1328"/>
    <w:rsid w:val="002B2F3B"/>
    <w:rsid w:val="002C176A"/>
    <w:rsid w:val="002C21A3"/>
    <w:rsid w:val="002C5170"/>
    <w:rsid w:val="002C5B6C"/>
    <w:rsid w:val="002D3276"/>
    <w:rsid w:val="002D7DDA"/>
    <w:rsid w:val="002E0680"/>
    <w:rsid w:val="002E2800"/>
    <w:rsid w:val="002E49DD"/>
    <w:rsid w:val="002E7F7E"/>
    <w:rsid w:val="00314412"/>
    <w:rsid w:val="00322D0F"/>
    <w:rsid w:val="00327533"/>
    <w:rsid w:val="0034127F"/>
    <w:rsid w:val="0034149D"/>
    <w:rsid w:val="00361668"/>
    <w:rsid w:val="00373662"/>
    <w:rsid w:val="00381E8B"/>
    <w:rsid w:val="0039062B"/>
    <w:rsid w:val="0039627E"/>
    <w:rsid w:val="003A21D3"/>
    <w:rsid w:val="003A386D"/>
    <w:rsid w:val="003A3F21"/>
    <w:rsid w:val="003A4EA6"/>
    <w:rsid w:val="003B2BC8"/>
    <w:rsid w:val="003B6184"/>
    <w:rsid w:val="003C0D52"/>
    <w:rsid w:val="003C479D"/>
    <w:rsid w:val="003F0DA8"/>
    <w:rsid w:val="003F5470"/>
    <w:rsid w:val="003F58F0"/>
    <w:rsid w:val="004066BB"/>
    <w:rsid w:val="004069E2"/>
    <w:rsid w:val="00407942"/>
    <w:rsid w:val="00413B1C"/>
    <w:rsid w:val="00423756"/>
    <w:rsid w:val="00431D2C"/>
    <w:rsid w:val="004330E9"/>
    <w:rsid w:val="00436665"/>
    <w:rsid w:val="00446524"/>
    <w:rsid w:val="00450002"/>
    <w:rsid w:val="00450AC5"/>
    <w:rsid w:val="00450C67"/>
    <w:rsid w:val="004517DD"/>
    <w:rsid w:val="00454F83"/>
    <w:rsid w:val="004751D2"/>
    <w:rsid w:val="00484166"/>
    <w:rsid w:val="004872A9"/>
    <w:rsid w:val="00487714"/>
    <w:rsid w:val="00487A3F"/>
    <w:rsid w:val="00496199"/>
    <w:rsid w:val="0049778D"/>
    <w:rsid w:val="004A0DAF"/>
    <w:rsid w:val="004A1CBE"/>
    <w:rsid w:val="004A2707"/>
    <w:rsid w:val="004A34AC"/>
    <w:rsid w:val="004B4359"/>
    <w:rsid w:val="004C3239"/>
    <w:rsid w:val="004C3A54"/>
    <w:rsid w:val="004C67E6"/>
    <w:rsid w:val="004C751F"/>
    <w:rsid w:val="004D610C"/>
    <w:rsid w:val="004E0D26"/>
    <w:rsid w:val="004E4955"/>
    <w:rsid w:val="004E7CDF"/>
    <w:rsid w:val="004F5E57"/>
    <w:rsid w:val="00500131"/>
    <w:rsid w:val="0050418B"/>
    <w:rsid w:val="00505299"/>
    <w:rsid w:val="00505891"/>
    <w:rsid w:val="00506C25"/>
    <w:rsid w:val="005221FD"/>
    <w:rsid w:val="00540715"/>
    <w:rsid w:val="005434E3"/>
    <w:rsid w:val="00544EA5"/>
    <w:rsid w:val="00554976"/>
    <w:rsid w:val="00554B2D"/>
    <w:rsid w:val="00557B51"/>
    <w:rsid w:val="005608AF"/>
    <w:rsid w:val="0056322D"/>
    <w:rsid w:val="00563329"/>
    <w:rsid w:val="00571B67"/>
    <w:rsid w:val="0057530B"/>
    <w:rsid w:val="005950D3"/>
    <w:rsid w:val="00595B82"/>
    <w:rsid w:val="00597FC3"/>
    <w:rsid w:val="005A52D3"/>
    <w:rsid w:val="005A73A7"/>
    <w:rsid w:val="005A7C7B"/>
    <w:rsid w:val="005C3F71"/>
    <w:rsid w:val="005C6D4D"/>
    <w:rsid w:val="005C7ADA"/>
    <w:rsid w:val="005E79FC"/>
    <w:rsid w:val="005F1E93"/>
    <w:rsid w:val="005F3F9E"/>
    <w:rsid w:val="00617927"/>
    <w:rsid w:val="00617D4F"/>
    <w:rsid w:val="00630B20"/>
    <w:rsid w:val="006328C5"/>
    <w:rsid w:val="0063482E"/>
    <w:rsid w:val="006373EB"/>
    <w:rsid w:val="00640B4B"/>
    <w:rsid w:val="00644B12"/>
    <w:rsid w:val="00645C9E"/>
    <w:rsid w:val="006469E0"/>
    <w:rsid w:val="00664781"/>
    <w:rsid w:val="00665AA5"/>
    <w:rsid w:val="00667593"/>
    <w:rsid w:val="00667B7B"/>
    <w:rsid w:val="00674597"/>
    <w:rsid w:val="006753F9"/>
    <w:rsid w:val="00687BF1"/>
    <w:rsid w:val="00690496"/>
    <w:rsid w:val="006A2345"/>
    <w:rsid w:val="006A268D"/>
    <w:rsid w:val="006A375B"/>
    <w:rsid w:val="006A3FD4"/>
    <w:rsid w:val="006B0E85"/>
    <w:rsid w:val="006B1390"/>
    <w:rsid w:val="006B1F2D"/>
    <w:rsid w:val="006B7198"/>
    <w:rsid w:val="006C0808"/>
    <w:rsid w:val="006C570B"/>
    <w:rsid w:val="006C6100"/>
    <w:rsid w:val="006D0E37"/>
    <w:rsid w:val="006D5105"/>
    <w:rsid w:val="006D5960"/>
    <w:rsid w:val="006D69C6"/>
    <w:rsid w:val="006E5291"/>
    <w:rsid w:val="006E549F"/>
    <w:rsid w:val="006F75B4"/>
    <w:rsid w:val="0070601D"/>
    <w:rsid w:val="00710F70"/>
    <w:rsid w:val="00711670"/>
    <w:rsid w:val="00713467"/>
    <w:rsid w:val="007260FB"/>
    <w:rsid w:val="00731A76"/>
    <w:rsid w:val="00731F8E"/>
    <w:rsid w:val="00734ACD"/>
    <w:rsid w:val="00735565"/>
    <w:rsid w:val="0074067F"/>
    <w:rsid w:val="00742843"/>
    <w:rsid w:val="00742C82"/>
    <w:rsid w:val="00742E3E"/>
    <w:rsid w:val="0074761A"/>
    <w:rsid w:val="00763196"/>
    <w:rsid w:val="00772CBE"/>
    <w:rsid w:val="00773D5A"/>
    <w:rsid w:val="007746CC"/>
    <w:rsid w:val="00777A95"/>
    <w:rsid w:val="00781E29"/>
    <w:rsid w:val="00782151"/>
    <w:rsid w:val="00792469"/>
    <w:rsid w:val="00794418"/>
    <w:rsid w:val="00796C8F"/>
    <w:rsid w:val="007A29B0"/>
    <w:rsid w:val="007A5528"/>
    <w:rsid w:val="007C10B6"/>
    <w:rsid w:val="007C5C76"/>
    <w:rsid w:val="007D09EA"/>
    <w:rsid w:val="007E73EB"/>
    <w:rsid w:val="007F2173"/>
    <w:rsid w:val="007F514F"/>
    <w:rsid w:val="008057FC"/>
    <w:rsid w:val="0080696F"/>
    <w:rsid w:val="00810448"/>
    <w:rsid w:val="00814179"/>
    <w:rsid w:val="00821493"/>
    <w:rsid w:val="00822A0C"/>
    <w:rsid w:val="00825C6C"/>
    <w:rsid w:val="00841AF6"/>
    <w:rsid w:val="008448FB"/>
    <w:rsid w:val="0086535F"/>
    <w:rsid w:val="0087169D"/>
    <w:rsid w:val="00871CEC"/>
    <w:rsid w:val="008741F1"/>
    <w:rsid w:val="0088674D"/>
    <w:rsid w:val="00890EAC"/>
    <w:rsid w:val="0089246D"/>
    <w:rsid w:val="008A0477"/>
    <w:rsid w:val="008A56B1"/>
    <w:rsid w:val="008A71A8"/>
    <w:rsid w:val="008B12F8"/>
    <w:rsid w:val="008C31B9"/>
    <w:rsid w:val="008C3EFA"/>
    <w:rsid w:val="008D09AA"/>
    <w:rsid w:val="008D5AB8"/>
    <w:rsid w:val="008E69B2"/>
    <w:rsid w:val="008F0C4A"/>
    <w:rsid w:val="008F4245"/>
    <w:rsid w:val="0090431D"/>
    <w:rsid w:val="0090623C"/>
    <w:rsid w:val="00907D0E"/>
    <w:rsid w:val="00911AA8"/>
    <w:rsid w:val="0091363A"/>
    <w:rsid w:val="009165D3"/>
    <w:rsid w:val="009219F7"/>
    <w:rsid w:val="0092445F"/>
    <w:rsid w:val="009309E5"/>
    <w:rsid w:val="00935147"/>
    <w:rsid w:val="0093629F"/>
    <w:rsid w:val="00944391"/>
    <w:rsid w:val="009465B1"/>
    <w:rsid w:val="00947FD9"/>
    <w:rsid w:val="00951E8A"/>
    <w:rsid w:val="00952D57"/>
    <w:rsid w:val="009551ED"/>
    <w:rsid w:val="00957F59"/>
    <w:rsid w:val="00963E00"/>
    <w:rsid w:val="00966DD7"/>
    <w:rsid w:val="00972629"/>
    <w:rsid w:val="009737CA"/>
    <w:rsid w:val="00974391"/>
    <w:rsid w:val="00974B77"/>
    <w:rsid w:val="00976E8F"/>
    <w:rsid w:val="00982DE1"/>
    <w:rsid w:val="00991A51"/>
    <w:rsid w:val="00992EDD"/>
    <w:rsid w:val="009A111B"/>
    <w:rsid w:val="009A577D"/>
    <w:rsid w:val="009A6313"/>
    <w:rsid w:val="009B054B"/>
    <w:rsid w:val="009B0D46"/>
    <w:rsid w:val="009B1A28"/>
    <w:rsid w:val="009C130B"/>
    <w:rsid w:val="009C380A"/>
    <w:rsid w:val="009C6FA7"/>
    <w:rsid w:val="009E3FDE"/>
    <w:rsid w:val="009E466F"/>
    <w:rsid w:val="009F1FBE"/>
    <w:rsid w:val="009F4727"/>
    <w:rsid w:val="00A02D6F"/>
    <w:rsid w:val="00A339E8"/>
    <w:rsid w:val="00A33F4D"/>
    <w:rsid w:val="00A3670F"/>
    <w:rsid w:val="00A41A0A"/>
    <w:rsid w:val="00A44091"/>
    <w:rsid w:val="00A44193"/>
    <w:rsid w:val="00A578D2"/>
    <w:rsid w:val="00A60B15"/>
    <w:rsid w:val="00A631AA"/>
    <w:rsid w:val="00A7029B"/>
    <w:rsid w:val="00A7309F"/>
    <w:rsid w:val="00A819B3"/>
    <w:rsid w:val="00A8568A"/>
    <w:rsid w:val="00A9392B"/>
    <w:rsid w:val="00A948D1"/>
    <w:rsid w:val="00AC1884"/>
    <w:rsid w:val="00AD08C0"/>
    <w:rsid w:val="00AD1DE5"/>
    <w:rsid w:val="00AD4AFD"/>
    <w:rsid w:val="00AD530E"/>
    <w:rsid w:val="00AD64EB"/>
    <w:rsid w:val="00AE27E2"/>
    <w:rsid w:val="00AE46D9"/>
    <w:rsid w:val="00AE66D0"/>
    <w:rsid w:val="00AF4B97"/>
    <w:rsid w:val="00B0370F"/>
    <w:rsid w:val="00B07C17"/>
    <w:rsid w:val="00B1173A"/>
    <w:rsid w:val="00B12EB2"/>
    <w:rsid w:val="00B16C9E"/>
    <w:rsid w:val="00B20F72"/>
    <w:rsid w:val="00B24535"/>
    <w:rsid w:val="00B322BF"/>
    <w:rsid w:val="00B4219B"/>
    <w:rsid w:val="00B42F8F"/>
    <w:rsid w:val="00B52339"/>
    <w:rsid w:val="00B523F1"/>
    <w:rsid w:val="00B52923"/>
    <w:rsid w:val="00B5434D"/>
    <w:rsid w:val="00B56CFE"/>
    <w:rsid w:val="00B65314"/>
    <w:rsid w:val="00B67063"/>
    <w:rsid w:val="00B70400"/>
    <w:rsid w:val="00B70735"/>
    <w:rsid w:val="00B73565"/>
    <w:rsid w:val="00B73F48"/>
    <w:rsid w:val="00B74D28"/>
    <w:rsid w:val="00B77856"/>
    <w:rsid w:val="00B93B19"/>
    <w:rsid w:val="00B96BBB"/>
    <w:rsid w:val="00B96F88"/>
    <w:rsid w:val="00BB3983"/>
    <w:rsid w:val="00BB774A"/>
    <w:rsid w:val="00BC6AC8"/>
    <w:rsid w:val="00BD2258"/>
    <w:rsid w:val="00BD304B"/>
    <w:rsid w:val="00BE5887"/>
    <w:rsid w:val="00BE6DDB"/>
    <w:rsid w:val="00C01793"/>
    <w:rsid w:val="00C0320E"/>
    <w:rsid w:val="00C06096"/>
    <w:rsid w:val="00C065EA"/>
    <w:rsid w:val="00C11D04"/>
    <w:rsid w:val="00C124A3"/>
    <w:rsid w:val="00C127E5"/>
    <w:rsid w:val="00C13264"/>
    <w:rsid w:val="00C20603"/>
    <w:rsid w:val="00C2415F"/>
    <w:rsid w:val="00C2738B"/>
    <w:rsid w:val="00C27C1C"/>
    <w:rsid w:val="00C32580"/>
    <w:rsid w:val="00C35784"/>
    <w:rsid w:val="00C53396"/>
    <w:rsid w:val="00C63C6B"/>
    <w:rsid w:val="00C646CD"/>
    <w:rsid w:val="00C73B6E"/>
    <w:rsid w:val="00C75879"/>
    <w:rsid w:val="00C773F9"/>
    <w:rsid w:val="00C839C0"/>
    <w:rsid w:val="00C83AA1"/>
    <w:rsid w:val="00C87555"/>
    <w:rsid w:val="00C94EF8"/>
    <w:rsid w:val="00CA4D80"/>
    <w:rsid w:val="00CA76B7"/>
    <w:rsid w:val="00CB16FF"/>
    <w:rsid w:val="00CB2CC8"/>
    <w:rsid w:val="00CB5CE6"/>
    <w:rsid w:val="00CD4027"/>
    <w:rsid w:val="00CE0B58"/>
    <w:rsid w:val="00CF5C7B"/>
    <w:rsid w:val="00D02D03"/>
    <w:rsid w:val="00D13192"/>
    <w:rsid w:val="00D14794"/>
    <w:rsid w:val="00D14D95"/>
    <w:rsid w:val="00D14DF6"/>
    <w:rsid w:val="00D16F4C"/>
    <w:rsid w:val="00D25F08"/>
    <w:rsid w:val="00D31B5E"/>
    <w:rsid w:val="00D363E7"/>
    <w:rsid w:val="00D44048"/>
    <w:rsid w:val="00D54DA8"/>
    <w:rsid w:val="00D55DAB"/>
    <w:rsid w:val="00D65C28"/>
    <w:rsid w:val="00D67DCA"/>
    <w:rsid w:val="00D67FF6"/>
    <w:rsid w:val="00D7738C"/>
    <w:rsid w:val="00D83B29"/>
    <w:rsid w:val="00D92287"/>
    <w:rsid w:val="00D96FEC"/>
    <w:rsid w:val="00DA00E1"/>
    <w:rsid w:val="00DB65D0"/>
    <w:rsid w:val="00DB7625"/>
    <w:rsid w:val="00DC3A6B"/>
    <w:rsid w:val="00DC623F"/>
    <w:rsid w:val="00DD0922"/>
    <w:rsid w:val="00DD54FF"/>
    <w:rsid w:val="00DD55EE"/>
    <w:rsid w:val="00DD68C1"/>
    <w:rsid w:val="00DE114B"/>
    <w:rsid w:val="00DE5D17"/>
    <w:rsid w:val="00DF1043"/>
    <w:rsid w:val="00DF6C4C"/>
    <w:rsid w:val="00E16454"/>
    <w:rsid w:val="00E2546F"/>
    <w:rsid w:val="00E2602E"/>
    <w:rsid w:val="00E271F4"/>
    <w:rsid w:val="00E3333E"/>
    <w:rsid w:val="00E36F65"/>
    <w:rsid w:val="00E37023"/>
    <w:rsid w:val="00E42CB6"/>
    <w:rsid w:val="00E439E7"/>
    <w:rsid w:val="00E52419"/>
    <w:rsid w:val="00E5365E"/>
    <w:rsid w:val="00E66361"/>
    <w:rsid w:val="00E82431"/>
    <w:rsid w:val="00E92397"/>
    <w:rsid w:val="00E936D6"/>
    <w:rsid w:val="00E94085"/>
    <w:rsid w:val="00E949DB"/>
    <w:rsid w:val="00E959F7"/>
    <w:rsid w:val="00E95B24"/>
    <w:rsid w:val="00EA13E2"/>
    <w:rsid w:val="00EA3DD3"/>
    <w:rsid w:val="00EA4C48"/>
    <w:rsid w:val="00EB103F"/>
    <w:rsid w:val="00EB5883"/>
    <w:rsid w:val="00EB7AC0"/>
    <w:rsid w:val="00EC4B03"/>
    <w:rsid w:val="00ED0084"/>
    <w:rsid w:val="00ED3A1B"/>
    <w:rsid w:val="00ED4106"/>
    <w:rsid w:val="00ED72CA"/>
    <w:rsid w:val="00F012BF"/>
    <w:rsid w:val="00F01B98"/>
    <w:rsid w:val="00F02BE2"/>
    <w:rsid w:val="00F059A9"/>
    <w:rsid w:val="00F1102A"/>
    <w:rsid w:val="00F30AA7"/>
    <w:rsid w:val="00F322AF"/>
    <w:rsid w:val="00F36A71"/>
    <w:rsid w:val="00F543E3"/>
    <w:rsid w:val="00F6049F"/>
    <w:rsid w:val="00F64E13"/>
    <w:rsid w:val="00F72567"/>
    <w:rsid w:val="00F72A97"/>
    <w:rsid w:val="00F734C6"/>
    <w:rsid w:val="00F751E3"/>
    <w:rsid w:val="00F759BB"/>
    <w:rsid w:val="00F83A76"/>
    <w:rsid w:val="00F8569E"/>
    <w:rsid w:val="00F9087A"/>
    <w:rsid w:val="00F916F4"/>
    <w:rsid w:val="00F92739"/>
    <w:rsid w:val="00FB0BB6"/>
    <w:rsid w:val="00FB29AF"/>
    <w:rsid w:val="00FB6A27"/>
    <w:rsid w:val="00FB78B6"/>
    <w:rsid w:val="00FB7B31"/>
    <w:rsid w:val="00FC4E31"/>
    <w:rsid w:val="00FC7530"/>
    <w:rsid w:val="00FD0EB0"/>
    <w:rsid w:val="00FD24E0"/>
    <w:rsid w:val="00FD2725"/>
    <w:rsid w:val="00FD2A3D"/>
    <w:rsid w:val="00FD3474"/>
    <w:rsid w:val="00FE2815"/>
    <w:rsid w:val="00FE59DF"/>
    <w:rsid w:val="00FE6575"/>
    <w:rsid w:val="00FF0864"/>
    <w:rsid w:val="00FF0C62"/>
    <w:rsid w:val="00FF50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4A"/>
    <w:pPr>
      <w:widowControl w:val="0"/>
      <w:adjustRightInd w:val="0"/>
      <w:spacing w:line="360" w:lineRule="auto"/>
      <w:jc w:val="both"/>
      <w:textAlignment w:val="baseline"/>
    </w:pPr>
    <w:rPr>
      <w:rFonts w:ascii="Arial" w:hAnsi="Arial"/>
      <w:bCs/>
    </w:rPr>
  </w:style>
  <w:style w:type="paragraph" w:styleId="Ttulo1">
    <w:name w:val="heading 1"/>
    <w:basedOn w:val="Normal"/>
    <w:next w:val="Normal"/>
    <w:link w:val="Ttulo1Car"/>
    <w:qFormat/>
    <w:rsid w:val="00F734C6"/>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F734C6"/>
    <w:pPr>
      <w:keepNext/>
      <w:outlineLvl w:val="1"/>
    </w:pPr>
    <w:rPr>
      <w:sz w:val="24"/>
    </w:rPr>
  </w:style>
  <w:style w:type="paragraph" w:styleId="Ttulo8">
    <w:name w:val="heading 8"/>
    <w:basedOn w:val="Normal"/>
    <w:next w:val="Normal"/>
    <w:qFormat/>
    <w:rsid w:val="00F734C6"/>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F734C6"/>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734C6"/>
  </w:style>
  <w:style w:type="paragraph" w:customStyle="1" w:styleId="Estilo1">
    <w:name w:val="Estilo1"/>
    <w:basedOn w:val="Normal"/>
    <w:rsid w:val="00F734C6"/>
    <w:pPr>
      <w:spacing w:before="120" w:after="120" w:line="240" w:lineRule="auto"/>
    </w:pPr>
    <w:rPr>
      <w:bCs w:val="0"/>
      <w:lang w:eastAsia="es-ES_tradnl"/>
    </w:rPr>
  </w:style>
  <w:style w:type="character" w:styleId="Refdenotaalpie">
    <w:name w:val="footnote reference"/>
    <w:semiHidden/>
    <w:rsid w:val="00F734C6"/>
    <w:rPr>
      <w:vertAlign w:val="superscript"/>
    </w:rPr>
  </w:style>
  <w:style w:type="character" w:styleId="Hipervnculo">
    <w:name w:val="Hyperlink"/>
    <w:uiPriority w:val="99"/>
    <w:rsid w:val="00F734C6"/>
    <w:rPr>
      <w:color w:val="0000FF"/>
      <w:u w:val="single"/>
    </w:rPr>
  </w:style>
  <w:style w:type="paragraph" w:styleId="Textoindependiente2">
    <w:name w:val="Body Text 2"/>
    <w:basedOn w:val="Normal"/>
    <w:rsid w:val="00F734C6"/>
    <w:pPr>
      <w:spacing w:line="240" w:lineRule="auto"/>
    </w:pPr>
    <w:rPr>
      <w:rFonts w:cs="Arial"/>
      <w:bCs w:val="0"/>
      <w:sz w:val="22"/>
      <w:lang w:val="es-ES_tradnl" w:eastAsia="es-ES_tradnl"/>
    </w:rPr>
  </w:style>
  <w:style w:type="character" w:styleId="Refdenotaalfinal">
    <w:name w:val="endnote reference"/>
    <w:semiHidden/>
    <w:rsid w:val="00F734C6"/>
    <w:rPr>
      <w:vertAlign w:val="superscript"/>
    </w:rPr>
  </w:style>
  <w:style w:type="paragraph" w:styleId="Textoindependiente3">
    <w:name w:val="Body Text 3"/>
    <w:basedOn w:val="Normal"/>
    <w:rsid w:val="00F734C6"/>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F734C6"/>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F734C6"/>
    <w:pPr>
      <w:keepNext/>
      <w:jc w:val="right"/>
    </w:pPr>
    <w:rPr>
      <w:b/>
    </w:rPr>
  </w:style>
  <w:style w:type="paragraph" w:customStyle="1" w:styleId="Aaoeeu">
    <w:name w:val="Aaoeeu"/>
    <w:rsid w:val="00F734C6"/>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F734C6"/>
    <w:pPr>
      <w:tabs>
        <w:tab w:val="center" w:pos="4153"/>
        <w:tab w:val="right" w:pos="8306"/>
      </w:tabs>
    </w:pPr>
  </w:style>
  <w:style w:type="paragraph" w:customStyle="1" w:styleId="a">
    <w:name w:val="Âáóéêü"/>
    <w:rsid w:val="00F734C6"/>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F734C6"/>
    <w:pPr>
      <w:jc w:val="right"/>
    </w:pPr>
    <w:rPr>
      <w:i/>
      <w:sz w:val="16"/>
    </w:rPr>
  </w:style>
  <w:style w:type="paragraph" w:customStyle="1" w:styleId="Aeeaoaeaa2">
    <w:name w:val="A?eeaoae?aa 2"/>
    <w:basedOn w:val="Aaoeeu"/>
    <w:next w:val="Aaoeeu"/>
    <w:rsid w:val="00F734C6"/>
    <w:pPr>
      <w:keepNext/>
      <w:jc w:val="right"/>
    </w:pPr>
    <w:rPr>
      <w:i/>
    </w:rPr>
  </w:style>
  <w:style w:type="paragraph" w:customStyle="1" w:styleId="5Normal">
    <w:name w:val="5 Normal"/>
    <w:rsid w:val="00F734C6"/>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F734C6"/>
    <w:rPr>
      <w:bCs w:val="0"/>
      <w:lang w:eastAsia="es-ES_tradnl"/>
    </w:rPr>
  </w:style>
  <w:style w:type="paragraph" w:styleId="Encabezado">
    <w:name w:val="header"/>
    <w:basedOn w:val="Normal"/>
    <w:link w:val="EncabezadoCar"/>
    <w:rsid w:val="00F734C6"/>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rsid w:val="00F734C6"/>
    <w:pPr>
      <w:tabs>
        <w:tab w:val="center" w:pos="4252"/>
        <w:tab w:val="right" w:pos="8504"/>
      </w:tabs>
    </w:pPr>
    <w:rPr>
      <w:bCs w:val="0"/>
      <w:sz w:val="22"/>
      <w:lang w:eastAsia="es-ES_tradnl"/>
    </w:rPr>
  </w:style>
  <w:style w:type="paragraph" w:styleId="Textonotaalfinal">
    <w:name w:val="endnote text"/>
    <w:basedOn w:val="Normal"/>
    <w:semiHidden/>
    <w:rsid w:val="00F734C6"/>
    <w:pPr>
      <w:spacing w:line="240" w:lineRule="auto"/>
      <w:jc w:val="left"/>
    </w:pPr>
    <w:rPr>
      <w:rFonts w:ascii="Times New Roman" w:hAnsi="Times New Roman"/>
      <w:bCs w:val="0"/>
      <w:lang w:eastAsia="es-ES_tradnl"/>
    </w:rPr>
  </w:style>
  <w:style w:type="character" w:styleId="Nmerodepgina">
    <w:name w:val="page number"/>
    <w:basedOn w:val="Fuentedeprrafopredeter"/>
    <w:rsid w:val="00F734C6"/>
  </w:style>
  <w:style w:type="paragraph" w:styleId="Mapadeldocumento">
    <w:name w:val="Document Map"/>
    <w:basedOn w:val="Normal"/>
    <w:semiHidden/>
    <w:rsid w:val="00F734C6"/>
    <w:pPr>
      <w:shd w:val="clear" w:color="auto" w:fill="000080"/>
    </w:pPr>
    <w:rPr>
      <w:rFonts w:ascii="Tahoma" w:hAnsi="Tahoma" w:cs="Tahoma"/>
    </w:rPr>
  </w:style>
  <w:style w:type="paragraph" w:customStyle="1" w:styleId="CarCarCharCarCarCarCarCarCarCar">
    <w:name w:val="Car Car Char Car Car Car Car Car Car Car"/>
    <w:basedOn w:val="Normal"/>
    <w:rsid w:val="0022566B"/>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5C3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rsid w:val="0025292B"/>
    <w:pPr>
      <w:widowControl/>
      <w:adjustRightInd/>
      <w:spacing w:after="160" w:line="240" w:lineRule="exact"/>
      <w:jc w:val="left"/>
      <w:textAlignment w:val="auto"/>
    </w:pPr>
    <w:rPr>
      <w:rFonts w:ascii="Tahoma" w:hAnsi="Tahoma" w:cs="Tahoma"/>
      <w:bCs w:val="0"/>
      <w:lang w:val="en-US" w:eastAsia="en-US"/>
    </w:rPr>
  </w:style>
  <w:style w:type="paragraph" w:customStyle="1" w:styleId="CarCarCarCharCarCarCar">
    <w:name w:val="Car Car Car Char Car Car Car"/>
    <w:basedOn w:val="Normal"/>
    <w:rsid w:val="004872A9"/>
    <w:pPr>
      <w:widowControl/>
      <w:adjustRightInd/>
      <w:spacing w:after="160" w:line="240" w:lineRule="exact"/>
      <w:jc w:val="left"/>
      <w:textAlignment w:val="auto"/>
    </w:pPr>
    <w:rPr>
      <w:rFonts w:ascii="Tahoma" w:hAnsi="Tahoma" w:cs="Tahoma"/>
      <w:bCs w:val="0"/>
      <w:lang w:val="en-US" w:eastAsia="en-US"/>
    </w:rPr>
  </w:style>
  <w:style w:type="paragraph" w:customStyle="1" w:styleId="CarCar1CarCharCarChar">
    <w:name w:val="Car Car1 Car Char Car Char"/>
    <w:basedOn w:val="Normal"/>
    <w:rsid w:val="001C7B5A"/>
    <w:pPr>
      <w:widowControl/>
      <w:adjustRightInd/>
      <w:spacing w:after="160" w:line="240" w:lineRule="exact"/>
      <w:jc w:val="left"/>
      <w:textAlignment w:val="auto"/>
    </w:pPr>
    <w:rPr>
      <w:rFonts w:ascii="Tahoma" w:hAnsi="Tahoma" w:cs="Tahoma"/>
      <w:bCs w:val="0"/>
      <w:lang w:val="en-US" w:eastAsia="en-US"/>
    </w:rPr>
  </w:style>
  <w:style w:type="paragraph" w:customStyle="1" w:styleId="CarCar1CarCharCarCharCarCarCar1">
    <w:name w:val="Car Car1 Car Char Car Char Car Car Car1"/>
    <w:basedOn w:val="Normal"/>
    <w:rsid w:val="00BC6AC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C5170"/>
    <w:pPr>
      <w:widowControl/>
      <w:adjustRightInd/>
      <w:spacing w:after="160" w:line="240" w:lineRule="exact"/>
      <w:jc w:val="left"/>
      <w:textAlignment w:val="auto"/>
    </w:pPr>
    <w:rPr>
      <w:rFonts w:ascii="Tahoma" w:hAnsi="Tahoma" w:cs="Tahoma"/>
      <w:bCs w:val="0"/>
      <w:lang w:val="en-US" w:eastAsia="en-US"/>
    </w:rPr>
  </w:style>
  <w:style w:type="paragraph" w:styleId="Textodeglobo">
    <w:name w:val="Balloon Text"/>
    <w:basedOn w:val="Normal"/>
    <w:semiHidden/>
    <w:rsid w:val="00EA13E2"/>
    <w:rPr>
      <w:rFonts w:ascii="Tahoma" w:hAnsi="Tahoma" w:cs="Tahoma"/>
      <w:sz w:val="16"/>
      <w:szCs w:val="16"/>
    </w:rPr>
  </w:style>
  <w:style w:type="character" w:styleId="Refdecomentario">
    <w:name w:val="annotation reference"/>
    <w:rsid w:val="006D5105"/>
    <w:rPr>
      <w:sz w:val="16"/>
      <w:szCs w:val="16"/>
    </w:rPr>
  </w:style>
  <w:style w:type="paragraph" w:styleId="Textocomentario">
    <w:name w:val="annotation text"/>
    <w:basedOn w:val="Normal"/>
    <w:link w:val="TextocomentarioCar"/>
    <w:rsid w:val="006D5105"/>
  </w:style>
  <w:style w:type="character" w:customStyle="1" w:styleId="TextocomentarioCar">
    <w:name w:val="Texto comentario Car"/>
    <w:link w:val="Textocomentario"/>
    <w:rsid w:val="006D5105"/>
    <w:rPr>
      <w:rFonts w:ascii="Arial" w:hAnsi="Arial"/>
      <w:bCs/>
    </w:rPr>
  </w:style>
  <w:style w:type="paragraph" w:styleId="Asuntodelcomentario">
    <w:name w:val="annotation subject"/>
    <w:basedOn w:val="Textocomentario"/>
    <w:next w:val="Textocomentario"/>
    <w:link w:val="AsuntodelcomentarioCar"/>
    <w:rsid w:val="006D5105"/>
    <w:rPr>
      <w:b/>
    </w:rPr>
  </w:style>
  <w:style w:type="character" w:customStyle="1" w:styleId="AsuntodelcomentarioCar">
    <w:name w:val="Asunto del comentario Car"/>
    <w:link w:val="Asuntodelcomentario"/>
    <w:rsid w:val="006D5105"/>
    <w:rPr>
      <w:rFonts w:ascii="Arial" w:hAnsi="Arial"/>
      <w:b/>
      <w:bCs/>
    </w:rPr>
  </w:style>
  <w:style w:type="paragraph" w:customStyle="1" w:styleId="Estndar">
    <w:name w:val="Estándar"/>
    <w:rsid w:val="009A111B"/>
    <w:pPr>
      <w:widowControl w:val="0"/>
      <w:jc w:val="both"/>
    </w:pPr>
    <w:rPr>
      <w:snapToGrid w:val="0"/>
      <w:color w:val="000000"/>
      <w:sz w:val="24"/>
    </w:rPr>
  </w:style>
  <w:style w:type="paragraph" w:styleId="Sinespaciado">
    <w:name w:val="No Spacing"/>
    <w:link w:val="SinespaciadoCar"/>
    <w:uiPriority w:val="1"/>
    <w:qFormat/>
    <w:rsid w:val="009A111B"/>
    <w:rPr>
      <w:rFonts w:ascii="Calibri" w:hAnsi="Calibri"/>
      <w:sz w:val="22"/>
      <w:szCs w:val="22"/>
      <w:lang w:eastAsia="en-US"/>
    </w:rPr>
  </w:style>
  <w:style w:type="character" w:customStyle="1" w:styleId="SinespaciadoCar">
    <w:name w:val="Sin espaciado Car"/>
    <w:link w:val="Sinespaciado"/>
    <w:uiPriority w:val="1"/>
    <w:rsid w:val="009A111B"/>
    <w:rPr>
      <w:rFonts w:ascii="Calibri" w:hAnsi="Calibri"/>
      <w:sz w:val="22"/>
      <w:szCs w:val="22"/>
      <w:lang w:eastAsia="en-US"/>
    </w:rPr>
  </w:style>
  <w:style w:type="character" w:customStyle="1" w:styleId="TextoindependienteCar">
    <w:name w:val="Texto independiente Car"/>
    <w:link w:val="Textoindependiente"/>
    <w:rsid w:val="00982DE1"/>
    <w:rPr>
      <w:rFonts w:ascii="Arial" w:hAnsi="Arial"/>
      <w:bCs/>
    </w:rPr>
  </w:style>
  <w:style w:type="paragraph" w:styleId="Revisin">
    <w:name w:val="Revision"/>
    <w:hidden/>
    <w:uiPriority w:val="99"/>
    <w:semiHidden/>
    <w:rsid w:val="007C10B6"/>
    <w:rPr>
      <w:rFonts w:ascii="Arial" w:hAnsi="Arial"/>
      <w:bCs/>
    </w:rPr>
  </w:style>
  <w:style w:type="paragraph" w:styleId="Prrafodelista">
    <w:name w:val="List Paragraph"/>
    <w:basedOn w:val="Normal"/>
    <w:uiPriority w:val="34"/>
    <w:qFormat/>
    <w:rsid w:val="0050418B"/>
    <w:pPr>
      <w:widowControl/>
      <w:adjustRightInd/>
      <w:spacing w:after="160" w:line="259" w:lineRule="auto"/>
      <w:ind w:left="720"/>
      <w:contextualSpacing/>
      <w:jc w:val="left"/>
      <w:textAlignment w:val="auto"/>
    </w:pPr>
    <w:rPr>
      <w:rFonts w:ascii="Calibri" w:eastAsia="Calibri" w:hAnsi="Calibri"/>
      <w:bCs w:val="0"/>
      <w:sz w:val="22"/>
      <w:szCs w:val="22"/>
      <w:lang w:eastAsia="en-US"/>
    </w:rPr>
  </w:style>
  <w:style w:type="character" w:customStyle="1" w:styleId="EncabezadoCar">
    <w:name w:val="Encabezado Car"/>
    <w:link w:val="Encabezado"/>
    <w:rsid w:val="00BB774A"/>
    <w:rPr>
      <w:lang w:eastAsia="es-ES_tradnl"/>
    </w:rPr>
  </w:style>
  <w:style w:type="paragraph" w:styleId="TtulodeTDC">
    <w:name w:val="TOC Heading"/>
    <w:basedOn w:val="Ttulo1"/>
    <w:next w:val="Normal"/>
    <w:uiPriority w:val="39"/>
    <w:unhideWhenUsed/>
    <w:qFormat/>
    <w:rsid w:val="00742C82"/>
    <w:pPr>
      <w:keepLines/>
      <w:widowControl/>
      <w:adjustRightInd/>
      <w:spacing w:before="240" w:after="0" w:line="259" w:lineRule="auto"/>
      <w:textAlignment w:val="auto"/>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TDC1">
    <w:name w:val="toc 1"/>
    <w:basedOn w:val="Normal"/>
    <w:next w:val="Normal"/>
    <w:autoRedefine/>
    <w:uiPriority w:val="39"/>
    <w:unhideWhenUsed/>
    <w:rsid w:val="00742C82"/>
    <w:pPr>
      <w:spacing w:after="100"/>
    </w:pPr>
  </w:style>
  <w:style w:type="character" w:styleId="Textoennegrita">
    <w:name w:val="Strong"/>
    <w:basedOn w:val="Fuentedeprrafopredeter"/>
    <w:uiPriority w:val="22"/>
    <w:qFormat/>
    <w:rsid w:val="00742C82"/>
    <w:rPr>
      <w:b/>
      <w:bCs/>
    </w:rPr>
  </w:style>
  <w:style w:type="paragraph" w:customStyle="1" w:styleId="Default">
    <w:name w:val="Default"/>
    <w:rsid w:val="00C06096"/>
    <w:pPr>
      <w:autoSpaceDE w:val="0"/>
      <w:autoSpaceDN w:val="0"/>
      <w:adjustRightInd w:val="0"/>
    </w:pPr>
    <w:rPr>
      <w:rFonts w:ascii="Calibri" w:hAnsi="Calibri" w:cs="Calibri"/>
      <w:color w:val="000000"/>
      <w:sz w:val="24"/>
      <w:szCs w:val="24"/>
    </w:rPr>
  </w:style>
  <w:style w:type="table" w:styleId="Listamedia2-nfasis2">
    <w:name w:val="Medium List 2 Accent 2"/>
    <w:basedOn w:val="Tablanormal"/>
    <w:uiPriority w:val="66"/>
    <w:rsid w:val="0086535F"/>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86535F"/>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
    <w:name w:val="Medium List 2"/>
    <w:basedOn w:val="Tablanormal"/>
    <w:uiPriority w:val="66"/>
    <w:rsid w:val="0086535F"/>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86535F"/>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ombreadoclaro-nfasis3">
    <w:name w:val="Light Shading Accent 3"/>
    <w:basedOn w:val="Tablanormal"/>
    <w:uiPriority w:val="60"/>
    <w:rsid w:val="008C3EFA"/>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5">
    <w:name w:val="Light Shading Accent 5"/>
    <w:basedOn w:val="Tablanormal"/>
    <w:uiPriority w:val="60"/>
    <w:rsid w:val="00C0320E"/>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Ttulo1Car">
    <w:name w:val="Título 1 Car"/>
    <w:basedOn w:val="Fuentedeprrafopredeter"/>
    <w:link w:val="Ttulo1"/>
    <w:rsid w:val="004C751F"/>
    <w:rPr>
      <w:rFonts w:ascii="Arial" w:hAnsi="Arial" w:cs="Arial"/>
      <w:b/>
      <w:bCs/>
      <w:color w:val="800000"/>
      <w:sz w:val="34"/>
      <w:lang w:val="es-ES_tradnl" w:eastAsia="es-ES_tradnl"/>
    </w:rPr>
  </w:style>
  <w:style w:type="paragraph" w:styleId="TDC2">
    <w:name w:val="toc 2"/>
    <w:basedOn w:val="Normal"/>
    <w:next w:val="Normal"/>
    <w:autoRedefine/>
    <w:uiPriority w:val="39"/>
    <w:unhideWhenUsed/>
    <w:rsid w:val="00F759BB"/>
    <w:pPr>
      <w:spacing w:after="100"/>
      <w:ind w:left="200"/>
    </w:pPr>
  </w:style>
</w:styles>
</file>

<file path=word/webSettings.xml><?xml version="1.0" encoding="utf-8"?>
<w:webSettings xmlns:r="http://schemas.openxmlformats.org/officeDocument/2006/relationships" xmlns:w="http://schemas.openxmlformats.org/wordprocessingml/2006/main">
  <w:divs>
    <w:div w:id="68427548">
      <w:bodyDiv w:val="1"/>
      <w:marLeft w:val="0"/>
      <w:marRight w:val="0"/>
      <w:marTop w:val="0"/>
      <w:marBottom w:val="0"/>
      <w:divBdr>
        <w:top w:val="none" w:sz="0" w:space="0" w:color="auto"/>
        <w:left w:val="none" w:sz="0" w:space="0" w:color="auto"/>
        <w:bottom w:val="none" w:sz="0" w:space="0" w:color="auto"/>
        <w:right w:val="none" w:sz="0" w:space="0" w:color="auto"/>
      </w:divBdr>
    </w:div>
    <w:div w:id="81149211">
      <w:bodyDiv w:val="1"/>
      <w:marLeft w:val="0"/>
      <w:marRight w:val="0"/>
      <w:marTop w:val="0"/>
      <w:marBottom w:val="0"/>
      <w:divBdr>
        <w:top w:val="none" w:sz="0" w:space="0" w:color="auto"/>
        <w:left w:val="none" w:sz="0" w:space="0" w:color="auto"/>
        <w:bottom w:val="none" w:sz="0" w:space="0" w:color="auto"/>
        <w:right w:val="none" w:sz="0" w:space="0" w:color="auto"/>
      </w:divBdr>
    </w:div>
    <w:div w:id="239561203">
      <w:bodyDiv w:val="1"/>
      <w:marLeft w:val="0"/>
      <w:marRight w:val="0"/>
      <w:marTop w:val="0"/>
      <w:marBottom w:val="0"/>
      <w:divBdr>
        <w:top w:val="none" w:sz="0" w:space="0" w:color="auto"/>
        <w:left w:val="none" w:sz="0" w:space="0" w:color="auto"/>
        <w:bottom w:val="none" w:sz="0" w:space="0" w:color="auto"/>
        <w:right w:val="none" w:sz="0" w:space="0" w:color="auto"/>
      </w:divBdr>
    </w:div>
    <w:div w:id="277564953">
      <w:bodyDiv w:val="1"/>
      <w:marLeft w:val="0"/>
      <w:marRight w:val="0"/>
      <w:marTop w:val="0"/>
      <w:marBottom w:val="0"/>
      <w:divBdr>
        <w:top w:val="none" w:sz="0" w:space="0" w:color="auto"/>
        <w:left w:val="none" w:sz="0" w:space="0" w:color="auto"/>
        <w:bottom w:val="none" w:sz="0" w:space="0" w:color="auto"/>
        <w:right w:val="none" w:sz="0" w:space="0" w:color="auto"/>
      </w:divBdr>
    </w:div>
    <w:div w:id="419646410">
      <w:bodyDiv w:val="1"/>
      <w:marLeft w:val="0"/>
      <w:marRight w:val="0"/>
      <w:marTop w:val="0"/>
      <w:marBottom w:val="0"/>
      <w:divBdr>
        <w:top w:val="none" w:sz="0" w:space="0" w:color="auto"/>
        <w:left w:val="none" w:sz="0" w:space="0" w:color="auto"/>
        <w:bottom w:val="none" w:sz="0" w:space="0" w:color="auto"/>
        <w:right w:val="none" w:sz="0" w:space="0" w:color="auto"/>
      </w:divBdr>
    </w:div>
    <w:div w:id="664548579">
      <w:bodyDiv w:val="1"/>
      <w:marLeft w:val="0"/>
      <w:marRight w:val="0"/>
      <w:marTop w:val="0"/>
      <w:marBottom w:val="0"/>
      <w:divBdr>
        <w:top w:val="none" w:sz="0" w:space="0" w:color="auto"/>
        <w:left w:val="none" w:sz="0" w:space="0" w:color="auto"/>
        <w:bottom w:val="none" w:sz="0" w:space="0" w:color="auto"/>
        <w:right w:val="none" w:sz="0" w:space="0" w:color="auto"/>
      </w:divBdr>
    </w:div>
    <w:div w:id="956720217">
      <w:bodyDiv w:val="1"/>
      <w:marLeft w:val="0"/>
      <w:marRight w:val="0"/>
      <w:marTop w:val="0"/>
      <w:marBottom w:val="0"/>
      <w:divBdr>
        <w:top w:val="none" w:sz="0" w:space="0" w:color="auto"/>
        <w:left w:val="none" w:sz="0" w:space="0" w:color="auto"/>
        <w:bottom w:val="none" w:sz="0" w:space="0" w:color="auto"/>
        <w:right w:val="none" w:sz="0" w:space="0" w:color="auto"/>
      </w:divBdr>
    </w:div>
    <w:div w:id="1069379584">
      <w:bodyDiv w:val="1"/>
      <w:marLeft w:val="0"/>
      <w:marRight w:val="0"/>
      <w:marTop w:val="0"/>
      <w:marBottom w:val="0"/>
      <w:divBdr>
        <w:top w:val="none" w:sz="0" w:space="0" w:color="auto"/>
        <w:left w:val="none" w:sz="0" w:space="0" w:color="auto"/>
        <w:bottom w:val="none" w:sz="0" w:space="0" w:color="auto"/>
        <w:right w:val="none" w:sz="0" w:space="0" w:color="auto"/>
      </w:divBdr>
    </w:div>
    <w:div w:id="1217207049">
      <w:bodyDiv w:val="1"/>
      <w:marLeft w:val="0"/>
      <w:marRight w:val="0"/>
      <w:marTop w:val="0"/>
      <w:marBottom w:val="0"/>
      <w:divBdr>
        <w:top w:val="none" w:sz="0" w:space="0" w:color="auto"/>
        <w:left w:val="none" w:sz="0" w:space="0" w:color="auto"/>
        <w:bottom w:val="none" w:sz="0" w:space="0" w:color="auto"/>
        <w:right w:val="none" w:sz="0" w:space="0" w:color="auto"/>
      </w:divBdr>
    </w:div>
    <w:div w:id="1224874434">
      <w:bodyDiv w:val="1"/>
      <w:marLeft w:val="0"/>
      <w:marRight w:val="0"/>
      <w:marTop w:val="0"/>
      <w:marBottom w:val="0"/>
      <w:divBdr>
        <w:top w:val="none" w:sz="0" w:space="0" w:color="auto"/>
        <w:left w:val="none" w:sz="0" w:space="0" w:color="auto"/>
        <w:bottom w:val="none" w:sz="0" w:space="0" w:color="auto"/>
        <w:right w:val="none" w:sz="0" w:space="0" w:color="auto"/>
      </w:divBdr>
    </w:div>
    <w:div w:id="1271205542">
      <w:bodyDiv w:val="1"/>
      <w:marLeft w:val="0"/>
      <w:marRight w:val="0"/>
      <w:marTop w:val="0"/>
      <w:marBottom w:val="0"/>
      <w:divBdr>
        <w:top w:val="none" w:sz="0" w:space="0" w:color="auto"/>
        <w:left w:val="none" w:sz="0" w:space="0" w:color="auto"/>
        <w:bottom w:val="none" w:sz="0" w:space="0" w:color="auto"/>
        <w:right w:val="none" w:sz="0" w:space="0" w:color="auto"/>
      </w:divBdr>
    </w:div>
    <w:div w:id="1329136008">
      <w:bodyDiv w:val="1"/>
      <w:marLeft w:val="0"/>
      <w:marRight w:val="0"/>
      <w:marTop w:val="0"/>
      <w:marBottom w:val="0"/>
      <w:divBdr>
        <w:top w:val="none" w:sz="0" w:space="0" w:color="auto"/>
        <w:left w:val="none" w:sz="0" w:space="0" w:color="auto"/>
        <w:bottom w:val="none" w:sz="0" w:space="0" w:color="auto"/>
        <w:right w:val="none" w:sz="0" w:space="0" w:color="auto"/>
      </w:divBdr>
    </w:div>
    <w:div w:id="1583487143">
      <w:bodyDiv w:val="1"/>
      <w:marLeft w:val="0"/>
      <w:marRight w:val="0"/>
      <w:marTop w:val="0"/>
      <w:marBottom w:val="0"/>
      <w:divBdr>
        <w:top w:val="none" w:sz="0" w:space="0" w:color="auto"/>
        <w:left w:val="none" w:sz="0" w:space="0" w:color="auto"/>
        <w:bottom w:val="none" w:sz="0" w:space="0" w:color="auto"/>
        <w:right w:val="none" w:sz="0" w:space="0" w:color="auto"/>
      </w:divBdr>
    </w:div>
    <w:div w:id="1664815378">
      <w:bodyDiv w:val="1"/>
      <w:marLeft w:val="0"/>
      <w:marRight w:val="0"/>
      <w:marTop w:val="0"/>
      <w:marBottom w:val="0"/>
      <w:divBdr>
        <w:top w:val="none" w:sz="0" w:space="0" w:color="auto"/>
        <w:left w:val="none" w:sz="0" w:space="0" w:color="auto"/>
        <w:bottom w:val="none" w:sz="0" w:space="0" w:color="auto"/>
        <w:right w:val="none" w:sz="0" w:space="0" w:color="auto"/>
      </w:divBdr>
    </w:div>
    <w:div w:id="1703940112">
      <w:bodyDiv w:val="1"/>
      <w:marLeft w:val="0"/>
      <w:marRight w:val="0"/>
      <w:marTop w:val="0"/>
      <w:marBottom w:val="0"/>
      <w:divBdr>
        <w:top w:val="none" w:sz="0" w:space="0" w:color="auto"/>
        <w:left w:val="none" w:sz="0" w:space="0" w:color="auto"/>
        <w:bottom w:val="none" w:sz="0" w:space="0" w:color="auto"/>
        <w:right w:val="none" w:sz="0" w:space="0" w:color="auto"/>
      </w:divBdr>
    </w:div>
    <w:div w:id="1730300395">
      <w:bodyDiv w:val="1"/>
      <w:marLeft w:val="0"/>
      <w:marRight w:val="0"/>
      <w:marTop w:val="0"/>
      <w:marBottom w:val="0"/>
      <w:divBdr>
        <w:top w:val="none" w:sz="0" w:space="0" w:color="auto"/>
        <w:left w:val="none" w:sz="0" w:space="0" w:color="auto"/>
        <w:bottom w:val="none" w:sz="0" w:space="0" w:color="auto"/>
        <w:right w:val="none" w:sz="0" w:space="0" w:color="auto"/>
      </w:divBdr>
    </w:div>
    <w:div w:id="1744403055">
      <w:bodyDiv w:val="1"/>
      <w:marLeft w:val="0"/>
      <w:marRight w:val="0"/>
      <w:marTop w:val="0"/>
      <w:marBottom w:val="0"/>
      <w:divBdr>
        <w:top w:val="none" w:sz="0" w:space="0" w:color="auto"/>
        <w:left w:val="none" w:sz="0" w:space="0" w:color="auto"/>
        <w:bottom w:val="none" w:sz="0" w:space="0" w:color="auto"/>
        <w:right w:val="none" w:sz="0" w:space="0" w:color="auto"/>
      </w:divBdr>
    </w:div>
    <w:div w:id="1840849501">
      <w:bodyDiv w:val="1"/>
      <w:marLeft w:val="0"/>
      <w:marRight w:val="0"/>
      <w:marTop w:val="0"/>
      <w:marBottom w:val="0"/>
      <w:divBdr>
        <w:top w:val="none" w:sz="0" w:space="0" w:color="auto"/>
        <w:left w:val="none" w:sz="0" w:space="0" w:color="auto"/>
        <w:bottom w:val="none" w:sz="0" w:space="0" w:color="auto"/>
        <w:right w:val="none" w:sz="0" w:space="0" w:color="auto"/>
      </w:divBdr>
    </w:div>
    <w:div w:id="1895923503">
      <w:bodyDiv w:val="1"/>
      <w:marLeft w:val="0"/>
      <w:marRight w:val="0"/>
      <w:marTop w:val="0"/>
      <w:marBottom w:val="0"/>
      <w:divBdr>
        <w:top w:val="none" w:sz="0" w:space="0" w:color="auto"/>
        <w:left w:val="none" w:sz="0" w:space="0" w:color="auto"/>
        <w:bottom w:val="none" w:sz="0" w:space="0" w:color="auto"/>
        <w:right w:val="none" w:sz="0" w:space="0" w:color="auto"/>
      </w:divBdr>
    </w:div>
    <w:div w:id="1923878858">
      <w:bodyDiv w:val="1"/>
      <w:marLeft w:val="0"/>
      <w:marRight w:val="0"/>
      <w:marTop w:val="0"/>
      <w:marBottom w:val="0"/>
      <w:divBdr>
        <w:top w:val="none" w:sz="0" w:space="0" w:color="auto"/>
        <w:left w:val="none" w:sz="0" w:space="0" w:color="auto"/>
        <w:bottom w:val="none" w:sz="0" w:space="0" w:color="auto"/>
        <w:right w:val="none" w:sz="0" w:space="0" w:color="auto"/>
      </w:divBdr>
    </w:div>
    <w:div w:id="1926528653">
      <w:bodyDiv w:val="1"/>
      <w:marLeft w:val="0"/>
      <w:marRight w:val="0"/>
      <w:marTop w:val="0"/>
      <w:marBottom w:val="0"/>
      <w:divBdr>
        <w:top w:val="none" w:sz="0" w:space="0" w:color="auto"/>
        <w:left w:val="none" w:sz="0" w:space="0" w:color="auto"/>
        <w:bottom w:val="none" w:sz="0" w:space="0" w:color="auto"/>
        <w:right w:val="none" w:sz="0" w:space="0" w:color="auto"/>
      </w:divBdr>
    </w:div>
    <w:div w:id="1946840889">
      <w:bodyDiv w:val="1"/>
      <w:marLeft w:val="0"/>
      <w:marRight w:val="0"/>
      <w:marTop w:val="0"/>
      <w:marBottom w:val="0"/>
      <w:divBdr>
        <w:top w:val="none" w:sz="0" w:space="0" w:color="auto"/>
        <w:left w:val="none" w:sz="0" w:space="0" w:color="auto"/>
        <w:bottom w:val="none" w:sz="0" w:space="0" w:color="auto"/>
        <w:right w:val="none" w:sz="0" w:space="0" w:color="auto"/>
      </w:divBdr>
    </w:div>
    <w:div w:id="2007904253">
      <w:bodyDiv w:val="1"/>
      <w:marLeft w:val="0"/>
      <w:marRight w:val="0"/>
      <w:marTop w:val="0"/>
      <w:marBottom w:val="0"/>
      <w:divBdr>
        <w:top w:val="none" w:sz="0" w:space="0" w:color="auto"/>
        <w:left w:val="none" w:sz="0" w:space="0" w:color="auto"/>
        <w:bottom w:val="none" w:sz="0" w:space="0" w:color="auto"/>
        <w:right w:val="none" w:sz="0" w:space="0" w:color="auto"/>
      </w:divBdr>
    </w:div>
    <w:div w:id="2015984695">
      <w:bodyDiv w:val="1"/>
      <w:marLeft w:val="0"/>
      <w:marRight w:val="0"/>
      <w:marTop w:val="0"/>
      <w:marBottom w:val="0"/>
      <w:divBdr>
        <w:top w:val="none" w:sz="0" w:space="0" w:color="auto"/>
        <w:left w:val="none" w:sz="0" w:space="0" w:color="auto"/>
        <w:bottom w:val="none" w:sz="0" w:space="0" w:color="auto"/>
        <w:right w:val="none" w:sz="0" w:space="0" w:color="auto"/>
      </w:divBdr>
    </w:div>
    <w:div w:id="21305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E:\Seguimiento%20Proveed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Documentos\Proyectos\0%20JUSTIFICACI&#211;N%20EMPRESAS%20FEDER\Conclusiones%20finales%20cuantitativ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00">
                <a:solidFill>
                  <a:schemeClr val="tx2">
                    <a:lumMod val="75000"/>
                  </a:schemeClr>
                </a:solidFill>
              </a:rPr>
              <a:t>SECTORES</a:t>
            </a:r>
            <a:r>
              <a:rPr lang="es-ES" sz="1400" baseline="0">
                <a:solidFill>
                  <a:schemeClr val="tx2">
                    <a:lumMod val="75000"/>
                  </a:schemeClr>
                </a:solidFill>
              </a:rPr>
              <a:t> DE ACTIVIDAD DE LOS BENEFICIARIOS</a:t>
            </a:r>
            <a:endParaRPr lang="es-ES" sz="1400">
              <a:solidFill>
                <a:schemeClr val="tx2">
                  <a:lumMod val="75000"/>
                </a:schemeClr>
              </a:solidFill>
            </a:endParaRPr>
          </a:p>
        </c:rich>
      </c:tx>
    </c:title>
    <c:view3D>
      <c:rotX val="30"/>
      <c:perspective val="30"/>
    </c:view3D>
    <c:plotArea>
      <c:layout/>
      <c:pie3DChart>
        <c:varyColors val="1"/>
        <c:ser>
          <c:idx val="0"/>
          <c:order val="0"/>
          <c:dPt>
            <c:idx val="0"/>
            <c:spPr>
              <a:solidFill>
                <a:srgbClr val="C00000"/>
              </a:solidFill>
            </c:spPr>
          </c:dPt>
          <c:dPt>
            <c:idx val="1"/>
            <c:spPr>
              <a:solidFill>
                <a:srgbClr val="E86456"/>
              </a:solidFill>
            </c:spPr>
          </c:dPt>
          <c:dPt>
            <c:idx val="2"/>
            <c:spPr>
              <a:solidFill>
                <a:srgbClr val="FDAAA1"/>
              </a:solidFill>
            </c:spPr>
          </c:dPt>
          <c:dPt>
            <c:idx val="3"/>
            <c:spPr>
              <a:solidFill>
                <a:schemeClr val="accent2">
                  <a:lumMod val="20000"/>
                  <a:lumOff val="80000"/>
                </a:schemeClr>
              </a:solidFill>
            </c:spPr>
          </c:dPt>
          <c:dLbls>
            <c:dLbl>
              <c:idx val="0"/>
              <c:tx>
                <c:rich>
                  <a:bodyPr/>
                  <a:lstStyle/>
                  <a:p>
                    <a:r>
                      <a:rPr lang="en-US"/>
                      <a:t>SERVICIOS 
34%</a:t>
                    </a:r>
                  </a:p>
                </c:rich>
              </c:tx>
              <c:showCatName val="1"/>
              <c:showPercent val="1"/>
            </c:dLbl>
            <c:dLbl>
              <c:idx val="1"/>
              <c:tx>
                <c:rich>
                  <a:bodyPr/>
                  <a:lstStyle/>
                  <a:p>
                    <a:r>
                      <a:rPr lang="en-US"/>
                      <a:t>COMERCIO 
16%</a:t>
                    </a:r>
                  </a:p>
                </c:rich>
              </c:tx>
              <c:showCatName val="1"/>
              <c:showPercent val="1"/>
            </c:dLbl>
            <c:dLbl>
              <c:idx val="2"/>
              <c:tx>
                <c:rich>
                  <a:bodyPr/>
                  <a:lstStyle/>
                  <a:p>
                    <a:r>
                      <a:rPr lang="en-US"/>
                      <a:t>INDUSTRIA
27%</a:t>
                    </a:r>
                  </a:p>
                </c:rich>
              </c:tx>
              <c:showCatName val="1"/>
              <c:showPercent val="1"/>
            </c:dLbl>
            <c:dLbl>
              <c:idx val="3"/>
              <c:layout>
                <c:manualLayout>
                  <c:x val="0.16824575420749385"/>
                  <c:y val="0.124934097065752"/>
                </c:manualLayout>
              </c:layout>
              <c:tx>
                <c:rich>
                  <a:bodyPr/>
                  <a:lstStyle/>
                  <a:p>
                    <a:r>
                      <a:rPr lang="en-US"/>
                      <a:t>HOSTELERIA</a:t>
                    </a:r>
                    <a:r>
                      <a:rPr lang="en-US" baseline="0"/>
                      <a:t> Y TURISMO</a:t>
                    </a:r>
                    <a:r>
                      <a:rPr lang="en-US"/>
                      <a:t>
23%</a:t>
                    </a:r>
                  </a:p>
                </c:rich>
              </c:tx>
              <c:showCatName val="1"/>
              <c:showPercent val="1"/>
            </c:dLbl>
            <c:txPr>
              <a:bodyPr/>
              <a:lstStyle/>
              <a:p>
                <a:pPr>
                  <a:defRPr sz="1050" b="1"/>
                </a:pPr>
                <a:endParaRPr lang="es-ES"/>
              </a:p>
            </c:txPr>
            <c:showCatName val="1"/>
            <c:showPercent val="1"/>
            <c:showLeaderLines val="1"/>
          </c:dLbls>
          <c:cat>
            <c:strRef>
              <c:f>'PRESUPUESTO Y BENEFICIARIOS'!$B$13:$B$16</c:f>
              <c:strCache>
                <c:ptCount val="4"/>
                <c:pt idx="0">
                  <c:v>Servicios </c:v>
                </c:pt>
                <c:pt idx="1">
                  <c:v>Comercio </c:v>
                </c:pt>
                <c:pt idx="2">
                  <c:v>Industria </c:v>
                </c:pt>
                <c:pt idx="3">
                  <c:v>Hostelería y Turismo </c:v>
                </c:pt>
              </c:strCache>
            </c:strRef>
          </c:cat>
          <c:val>
            <c:numRef>
              <c:f>'PRESUPUESTO Y BENEFICIARIOS'!$F$13:$F$16</c:f>
              <c:numCache>
                <c:formatCode>General</c:formatCode>
                <c:ptCount val="4"/>
                <c:pt idx="0">
                  <c:v>35</c:v>
                </c:pt>
                <c:pt idx="1">
                  <c:v>16</c:v>
                </c:pt>
                <c:pt idx="2">
                  <c:v>28</c:v>
                </c:pt>
                <c:pt idx="3">
                  <c:v>23</c:v>
                </c:pt>
              </c:numCache>
            </c:numRef>
          </c:val>
        </c:ser>
        <c:dLbls>
          <c:showCatName val="1"/>
          <c:showPercent val="1"/>
        </c:dLbls>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dPt>
            <c:idx val="0"/>
            <c:spPr>
              <a:solidFill>
                <a:srgbClr val="C00000"/>
              </a:solidFill>
            </c:spPr>
          </c:dPt>
          <c:dPt>
            <c:idx val="1"/>
            <c:spPr>
              <a:solidFill>
                <a:schemeClr val="bg1">
                  <a:lumMod val="95000"/>
                </a:schemeClr>
              </a:solidFill>
            </c:spPr>
          </c:dPt>
          <c:dLbls>
            <c:dLbl>
              <c:idx val="0"/>
              <c:layout>
                <c:manualLayout>
                  <c:x val="-0.23222922134733182"/>
                  <c:y val="-0.19888925342665495"/>
                </c:manualLayout>
              </c:layout>
              <c:tx>
                <c:rich>
                  <a:bodyPr/>
                  <a:lstStyle/>
                  <a:p>
                    <a:r>
                      <a:rPr lang="en-US" sz="1400"/>
                      <a:t>S</a:t>
                    </a:r>
                    <a:r>
                      <a:rPr lang="en-US"/>
                      <a:t>oria Capital 65</a:t>
                    </a:r>
                  </a:p>
                </c:rich>
              </c:tx>
              <c:showVal val="1"/>
              <c:showCatName val="1"/>
            </c:dLbl>
            <c:dLbl>
              <c:idx val="1"/>
              <c:layout>
                <c:manualLayout>
                  <c:x val="0.22947222222222224"/>
                  <c:y val="8.4961358996792274E-2"/>
                </c:manualLayout>
              </c:layout>
              <c:tx>
                <c:rich>
                  <a:bodyPr/>
                  <a:lstStyle/>
                  <a:p>
                    <a:r>
                      <a:rPr lang="en-US" sz="1400"/>
                      <a:t>S</a:t>
                    </a:r>
                    <a:r>
                      <a:rPr lang="en-US"/>
                      <a:t>oria Provincia </a:t>
                    </a:r>
                  </a:p>
                  <a:p>
                    <a:r>
                      <a:rPr lang="en-US"/>
                      <a:t> 37</a:t>
                    </a:r>
                  </a:p>
                </c:rich>
              </c:tx>
              <c:showVal val="1"/>
              <c:showCatName val="1"/>
            </c:dLbl>
            <c:txPr>
              <a:bodyPr/>
              <a:lstStyle/>
              <a:p>
                <a:pPr>
                  <a:defRPr sz="1400" b="1"/>
                </a:pPr>
                <a:endParaRPr lang="es-ES"/>
              </a:p>
            </c:txPr>
            <c:showVal val="1"/>
            <c:showCatName val="1"/>
            <c:showLeaderLines val="1"/>
          </c:dLbls>
          <c:cat>
            <c:strRef>
              <c:f>'PRESUPUESTO Y BENEFICIARIOS'!$B$23:$B$24</c:f>
              <c:strCache>
                <c:ptCount val="2"/>
                <c:pt idx="0">
                  <c:v>Soria Capital </c:v>
                </c:pt>
                <c:pt idx="1">
                  <c:v>Soria Provincia </c:v>
                </c:pt>
              </c:strCache>
            </c:strRef>
          </c:cat>
          <c:val>
            <c:numRef>
              <c:f>'PRESUPUESTO Y BENEFICIARIOS'!$F$23:$F$24</c:f>
              <c:numCache>
                <c:formatCode>General</c:formatCode>
                <c:ptCount val="2"/>
                <c:pt idx="0">
                  <c:v>65</c:v>
                </c:pt>
                <c:pt idx="1">
                  <c:v>37</c:v>
                </c:pt>
              </c:numCache>
            </c:numRef>
          </c:val>
        </c:ser>
        <c:dLbls>
          <c:showVal val="1"/>
          <c:showCatName val="1"/>
        </c:dLbls>
      </c:pie3DChart>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s-ES" sz="1400">
                <a:solidFill>
                  <a:schemeClr val="bg2">
                    <a:lumMod val="25000"/>
                  </a:schemeClr>
                </a:solidFill>
              </a:rPr>
              <a:t>FORMA</a:t>
            </a:r>
            <a:r>
              <a:rPr lang="es-ES" sz="1400" baseline="0">
                <a:solidFill>
                  <a:schemeClr val="bg2">
                    <a:lumMod val="25000"/>
                  </a:schemeClr>
                </a:solidFill>
              </a:rPr>
              <a:t> JURÍDICA</a:t>
            </a:r>
            <a:endParaRPr lang="es-ES">
              <a:solidFill>
                <a:schemeClr val="bg2">
                  <a:lumMod val="25000"/>
                </a:schemeClr>
              </a:solidFill>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rgbClr val="C00000"/>
              </a:solidFill>
              <a:ln>
                <a:noFill/>
              </a:ln>
              <a:effectLst/>
              <a:sp3d/>
            </c:spPr>
            <c:extLst xmlns:c16r2="http://schemas.microsoft.com/office/drawing/2015/06/chart">
              <c:ext xmlns:c16="http://schemas.microsoft.com/office/drawing/2014/chart" uri="{C3380CC4-5D6E-409C-BE32-E72D297353CC}">
                <c16:uniqueId val="{00000001-A15D-422D-BC61-5C84E9E1FB24}"/>
              </c:ext>
            </c:extLst>
          </c:dPt>
          <c:dPt>
            <c:idx val="1"/>
            <c:spPr>
              <a:solidFill>
                <a:schemeClr val="accent2">
                  <a:lumMod val="40000"/>
                  <a:lumOff val="60000"/>
                </a:schemeClr>
              </a:solidFill>
              <a:ln>
                <a:noFill/>
              </a:ln>
              <a:effectLst/>
              <a:sp3d/>
            </c:spPr>
            <c:extLst xmlns:c16r2="http://schemas.microsoft.com/office/drawing/2015/06/chart">
              <c:ext xmlns:c16="http://schemas.microsoft.com/office/drawing/2014/chart" uri="{C3380CC4-5D6E-409C-BE32-E72D297353CC}">
                <c16:uniqueId val="{00000003-A15D-422D-BC61-5C84E9E1FB24}"/>
              </c:ext>
            </c:extLst>
          </c:dPt>
          <c:dLbls>
            <c:dLbl>
              <c:idx val="0"/>
              <c:layout>
                <c:manualLayout>
                  <c:x val="-0.23811614173228407"/>
                  <c:y val="-0.14085593467483234"/>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r>
                      <a:rPr lang="en-US" sz="1800"/>
                      <a:t>62%</a:t>
                    </a:r>
                  </a:p>
                  <a:p>
                    <a:pPr>
                      <a:defRPr sz="1400" b="1" i="0" u="none" strike="noStrike" kern="1200" baseline="0">
                        <a:solidFill>
                          <a:sysClr val="windowText" lastClr="000000"/>
                        </a:solidFill>
                        <a:latin typeface="+mn-lt"/>
                        <a:ea typeface="+mn-ea"/>
                        <a:cs typeface="+mn-cs"/>
                      </a:defRPr>
                    </a:pPr>
                    <a:r>
                      <a:rPr lang="en-US" sz="1200"/>
                      <a:t>PYMES</a:t>
                    </a:r>
                  </a:p>
                </c:rich>
              </c:tx>
              <c:spPr>
                <a:noFill/>
                <a:ln>
                  <a:noFill/>
                </a:ln>
                <a:effectLst/>
              </c:spPr>
              <c:dLblPos val="bestFit"/>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15D-422D-BC61-5C84E9E1FB24}"/>
                </c:ext>
              </c:extLst>
            </c:dLbl>
            <c:dLbl>
              <c:idx val="1"/>
              <c:layout>
                <c:manualLayout>
                  <c:x val="0.26336504811898515"/>
                  <c:y val="4.917541557305336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800"/>
                      <a:t>38</a:t>
                    </a:r>
                    <a:r>
                      <a:rPr lang="en-US" sz="1400"/>
                      <a:t>%</a:t>
                    </a:r>
                    <a:endParaRPr lang="en-US" sz="1000"/>
                  </a:p>
                  <a:p>
                    <a:pPr>
                      <a:defRPr sz="1000" b="1" i="0" u="none" strike="noStrike" kern="1200" baseline="0">
                        <a:solidFill>
                          <a:sysClr val="windowText" lastClr="000000"/>
                        </a:solidFill>
                        <a:latin typeface="+mn-lt"/>
                        <a:ea typeface="+mn-ea"/>
                        <a:cs typeface="+mn-cs"/>
                      </a:defRPr>
                    </a:pPr>
                    <a:r>
                      <a:rPr lang="en-US" sz="1000"/>
                      <a:t>AUTÓNOMO/A</a:t>
                    </a:r>
                  </a:p>
                </c:rich>
              </c:tx>
              <c:spPr>
                <a:noFill/>
                <a:ln>
                  <a:noFill/>
                </a:ln>
                <a:effectLst/>
              </c:spPr>
              <c:dLblPos val="bestFit"/>
              <c:showPercent val="1"/>
              <c:extLst xmlns:c16r2="http://schemas.microsoft.com/office/drawing/2015/06/chart">
                <c:ext xmlns:c15="http://schemas.microsoft.com/office/drawing/2012/chart" uri="{CE6537A1-D6FC-4f65-9D91-7224C49458BB}">
                  <c15:layout>
                    <c:manualLayout>
                      <c:w val="0.32276399825021873"/>
                      <c:h val="0.20041666666666666"/>
                    </c:manualLayout>
                  </c15:layout>
                  <c15:showDataLabelsRange val="0"/>
                </c:ext>
                <c:ext xmlns:c16="http://schemas.microsoft.com/office/drawing/2014/chart" uri="{C3380CC4-5D6E-409C-BE32-E72D297353CC}">
                  <c16:uniqueId val="{00000003-A15D-422D-BC61-5C84E9E1FB24}"/>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es-ES"/>
              </a:p>
            </c:txPr>
            <c:dLblPos val="ctr"/>
            <c:showPercent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'[Seguimiento Proveedores.xlsx]Hoja1'!$U$5:$U$6</c:f>
              <c:strCache>
                <c:ptCount val="2"/>
                <c:pt idx="0">
                  <c:v>SOCIEDAD</c:v>
                </c:pt>
                <c:pt idx="1">
                  <c:v>AUTÓNOMO/A</c:v>
                </c:pt>
              </c:strCache>
            </c:strRef>
          </c:cat>
          <c:val>
            <c:numRef>
              <c:f>'[Seguimiento Proveedores.xlsx]Hoja1'!$V$5:$V$6</c:f>
              <c:numCache>
                <c:formatCode>0.00%</c:formatCode>
                <c:ptCount val="2"/>
                <c:pt idx="0">
                  <c:v>0.60869565217391719</c:v>
                </c:pt>
                <c:pt idx="1">
                  <c:v>0.39130434782608803</c:v>
                </c:pt>
              </c:numCache>
            </c:numRef>
          </c:val>
          <c:extLst xmlns:c16r2="http://schemas.microsoft.com/office/drawing/2015/06/chart">
            <c:ext xmlns:c16="http://schemas.microsoft.com/office/drawing/2014/chart" uri="{C3380CC4-5D6E-409C-BE32-E72D297353CC}">
              <c16:uniqueId val="{00000004-A15D-422D-BC61-5C84E9E1FB24}"/>
            </c:ext>
          </c:extLst>
        </c:ser>
        <c:dLbls>
          <c:showPercent val="1"/>
        </c:dLbls>
      </c:pie3DChart>
      <c:spPr>
        <a:noFill/>
        <a:ln w="25400">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b="1" i="0" baseline="0">
                <a:solidFill>
                  <a:schemeClr val="tx2">
                    <a:lumMod val="75000"/>
                  </a:schemeClr>
                </a:solidFill>
              </a:rPr>
              <a:t>INVERSIONES REALIZADAS</a:t>
            </a:r>
            <a:endParaRPr lang="es-ES" sz="1800" b="1" i="0" baseline="0">
              <a:solidFill>
                <a:schemeClr val="tx2">
                  <a:lumMod val="75000"/>
                </a:schemeClr>
              </a:solidFill>
            </a:endParaRPr>
          </a:p>
        </c:rich>
      </c:tx>
    </c:title>
    <c:plotArea>
      <c:layout/>
      <c:barChart>
        <c:barDir val="bar"/>
        <c:grouping val="clustered"/>
        <c:ser>
          <c:idx val="0"/>
          <c:order val="0"/>
          <c:dPt>
            <c:idx val="0"/>
            <c:spPr>
              <a:solidFill>
                <a:srgbClr val="C00000"/>
              </a:solidFill>
            </c:spPr>
          </c:dPt>
          <c:dPt>
            <c:idx val="1"/>
            <c:spPr>
              <a:solidFill>
                <a:schemeClr val="bg1">
                  <a:lumMod val="85000"/>
                </a:schemeClr>
              </a:solidFill>
            </c:spPr>
          </c:dPt>
          <c:dLbls>
            <c:txPr>
              <a:bodyPr/>
              <a:lstStyle/>
              <a:p>
                <a:pPr>
                  <a:defRPr sz="1400" b="1"/>
                </a:pPr>
                <a:endParaRPr lang="es-ES"/>
              </a:p>
            </c:txPr>
            <c:dLblPos val="inEnd"/>
            <c:showVal val="1"/>
          </c:dLbls>
          <c:cat>
            <c:strRef>
              <c:f>Hoja4!$B$6:$B$7</c:f>
              <c:strCache>
                <c:ptCount val="2"/>
                <c:pt idx="0">
                  <c:v>TOTAL FACTURADO </c:v>
                </c:pt>
                <c:pt idx="1">
                  <c:v>TOTAL FACTURADO EN PROVINCIA</c:v>
                </c:pt>
              </c:strCache>
            </c:strRef>
          </c:cat>
          <c:val>
            <c:numRef>
              <c:f>Hoja4!$F$6:$F$7</c:f>
              <c:numCache>
                <c:formatCode>#,##0.00\ "€"</c:formatCode>
                <c:ptCount val="2"/>
                <c:pt idx="0">
                  <c:v>712937.47499999974</c:v>
                </c:pt>
                <c:pt idx="1">
                  <c:v>506048.91000000009</c:v>
                </c:pt>
              </c:numCache>
            </c:numRef>
          </c:val>
        </c:ser>
        <c:gapWidth val="75"/>
        <c:overlap val="40"/>
        <c:axId val="149514112"/>
        <c:axId val="149515648"/>
      </c:barChart>
      <c:catAx>
        <c:axId val="149514112"/>
        <c:scaling>
          <c:orientation val="minMax"/>
        </c:scaling>
        <c:axPos val="l"/>
        <c:majorTickMark val="none"/>
        <c:tickLblPos val="nextTo"/>
        <c:crossAx val="149515648"/>
        <c:crosses val="autoZero"/>
        <c:auto val="1"/>
        <c:lblAlgn val="ctr"/>
        <c:lblOffset val="100"/>
      </c:catAx>
      <c:valAx>
        <c:axId val="149515648"/>
        <c:scaling>
          <c:orientation val="minMax"/>
        </c:scaling>
        <c:delete val="1"/>
        <c:axPos val="b"/>
        <c:majorGridlines/>
        <c:numFmt formatCode="#,##0.00\ &quot;€&quot;" sourceLinked="1"/>
        <c:majorTickMark val="none"/>
        <c:tickLblPos val="none"/>
        <c:crossAx val="149514112"/>
        <c:crosses val="autoZero"/>
        <c:crossBetween val="between"/>
      </c:valAx>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explosion val="25"/>
          <c:dPt>
            <c:idx val="0"/>
            <c:spPr>
              <a:solidFill>
                <a:srgbClr val="C00000"/>
              </a:solidFill>
            </c:spPr>
          </c:dPt>
          <c:dPt>
            <c:idx val="1"/>
            <c:spPr>
              <a:solidFill>
                <a:srgbClr val="FDAAA1"/>
              </a:solidFill>
            </c:spPr>
          </c:dPt>
          <c:dLbls>
            <c:dLbl>
              <c:idx val="0"/>
              <c:layout>
                <c:manualLayout>
                  <c:x val="-0.14616150474272524"/>
                  <c:y val="0.11250203162618953"/>
                </c:manualLayout>
              </c:layout>
              <c:tx>
                <c:rich>
                  <a:bodyPr/>
                  <a:lstStyle/>
                  <a:p>
                    <a:r>
                      <a:rPr lang="en-US"/>
                      <a:t>Capital
26%</a:t>
                    </a:r>
                  </a:p>
                </c:rich>
              </c:tx>
              <c:showCatName val="1"/>
              <c:showPercent val="1"/>
            </c:dLbl>
            <c:txPr>
              <a:bodyPr/>
              <a:lstStyle/>
              <a:p>
                <a:pPr>
                  <a:defRPr sz="1400" b="1"/>
                </a:pPr>
                <a:endParaRPr lang="es-ES"/>
              </a:p>
            </c:txPr>
            <c:showCatName val="1"/>
            <c:showPercent val="1"/>
            <c:showLeaderLines val="1"/>
          </c:dLbls>
          <c:cat>
            <c:strRef>
              <c:f>Hoja3!$G$34:$G$36</c:f>
              <c:strCache>
                <c:ptCount val="3"/>
                <c:pt idx="0">
                  <c:v>Capaital</c:v>
                </c:pt>
                <c:pt idx="1">
                  <c:v>Provincia</c:v>
                </c:pt>
                <c:pt idx="2">
                  <c:v>Fuera</c:v>
                </c:pt>
              </c:strCache>
            </c:strRef>
          </c:cat>
          <c:val>
            <c:numRef>
              <c:f>Hoja3!$H$34:$H$36</c:f>
              <c:numCache>
                <c:formatCode>General</c:formatCode>
                <c:ptCount val="3"/>
                <c:pt idx="0">
                  <c:v>36</c:v>
                </c:pt>
                <c:pt idx="1">
                  <c:v>40</c:v>
                </c:pt>
                <c:pt idx="2">
                  <c:v>62</c:v>
                </c:pt>
              </c:numCache>
            </c:numRef>
          </c:val>
        </c:ser>
        <c:dLbls>
          <c:showCatName val="1"/>
          <c:showPercent val="1"/>
        </c:dLbls>
      </c:pie3DChart>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00">
                <a:solidFill>
                  <a:schemeClr val="tx2">
                    <a:lumMod val="75000"/>
                  </a:schemeClr>
                </a:solidFill>
              </a:rPr>
              <a:t>GRADO DE SATISFACCIÓN</a:t>
            </a:r>
            <a:endParaRPr lang="es-ES">
              <a:solidFill>
                <a:schemeClr val="tx2">
                  <a:lumMod val="75000"/>
                </a:schemeClr>
              </a:solidFill>
            </a:endParaRPr>
          </a:p>
        </c:rich>
      </c:tx>
    </c:title>
    <c:plotArea>
      <c:layout/>
      <c:barChart>
        <c:barDir val="col"/>
        <c:grouping val="clustered"/>
        <c:ser>
          <c:idx val="0"/>
          <c:order val="0"/>
          <c:tx>
            <c:strRef>
              <c:f>Hoja5!$D$17</c:f>
              <c:strCache>
                <c:ptCount val="1"/>
                <c:pt idx="0">
                  <c:v>BAJO</c:v>
                </c:pt>
              </c:strCache>
            </c:strRef>
          </c:tx>
          <c:cat>
            <c:strRef>
              <c:f>Hoja5!$C$18:$C$19</c:f>
              <c:strCache>
                <c:ptCount val="2"/>
                <c:pt idx="0">
                  <c:v>Grado de satisfacción con el proyecto y el proveedor</c:v>
                </c:pt>
                <c:pt idx="1">
                  <c:v>Grado de satisfacción con la atencion en Cámara</c:v>
                </c:pt>
              </c:strCache>
            </c:strRef>
          </c:cat>
          <c:val>
            <c:numRef>
              <c:f>Hoja5!$D$18:$D$19</c:f>
              <c:numCache>
                <c:formatCode>0.00%</c:formatCode>
                <c:ptCount val="2"/>
                <c:pt idx="0">
                  <c:v>1.2345679012345692E-2</c:v>
                </c:pt>
                <c:pt idx="1">
                  <c:v>0</c:v>
                </c:pt>
              </c:numCache>
            </c:numRef>
          </c:val>
        </c:ser>
        <c:ser>
          <c:idx val="1"/>
          <c:order val="1"/>
          <c:tx>
            <c:strRef>
              <c:f>Hoja5!$E$17</c:f>
              <c:strCache>
                <c:ptCount val="1"/>
                <c:pt idx="0">
                  <c:v>Intermedio </c:v>
                </c:pt>
              </c:strCache>
            </c:strRef>
          </c:tx>
          <c:spPr>
            <a:solidFill>
              <a:srgbClr val="FDAAA1"/>
            </a:solidFill>
          </c:spPr>
          <c:cat>
            <c:strRef>
              <c:f>Hoja5!$C$18:$C$19</c:f>
              <c:strCache>
                <c:ptCount val="2"/>
                <c:pt idx="0">
                  <c:v>Grado de satisfacción con el proyecto y el proveedor</c:v>
                </c:pt>
                <c:pt idx="1">
                  <c:v>Grado de satisfacción con la atencion en Cámara</c:v>
                </c:pt>
              </c:strCache>
            </c:strRef>
          </c:cat>
          <c:val>
            <c:numRef>
              <c:f>Hoja5!$E$18:$E$19</c:f>
              <c:numCache>
                <c:formatCode>0.00%</c:formatCode>
                <c:ptCount val="2"/>
                <c:pt idx="0">
                  <c:v>4.1152263374485576E-2</c:v>
                </c:pt>
                <c:pt idx="1">
                  <c:v>9.8039215686274508E-3</c:v>
                </c:pt>
              </c:numCache>
            </c:numRef>
          </c:val>
        </c:ser>
        <c:ser>
          <c:idx val="2"/>
          <c:order val="2"/>
          <c:tx>
            <c:strRef>
              <c:f>Hoja5!$F$17</c:f>
              <c:strCache>
                <c:ptCount val="1"/>
                <c:pt idx="0">
                  <c:v>Alto </c:v>
                </c:pt>
              </c:strCache>
            </c:strRef>
          </c:tx>
          <c:cat>
            <c:strRef>
              <c:f>Hoja5!$C$18:$C$19</c:f>
              <c:strCache>
                <c:ptCount val="2"/>
                <c:pt idx="0">
                  <c:v>Grado de satisfacción con el proyecto y el proveedor</c:v>
                </c:pt>
                <c:pt idx="1">
                  <c:v>Grado de satisfacción con la atencion en Cámara</c:v>
                </c:pt>
              </c:strCache>
            </c:strRef>
          </c:cat>
          <c:val>
            <c:numRef>
              <c:f>Hoja5!$F$18:$F$19</c:f>
              <c:numCache>
                <c:formatCode>0.00%</c:formatCode>
                <c:ptCount val="2"/>
                <c:pt idx="0">
                  <c:v>0.29629629629629628</c:v>
                </c:pt>
                <c:pt idx="1">
                  <c:v>0.16666666666666666</c:v>
                </c:pt>
              </c:numCache>
            </c:numRef>
          </c:val>
        </c:ser>
        <c:ser>
          <c:idx val="3"/>
          <c:order val="3"/>
          <c:tx>
            <c:strRef>
              <c:f>Hoja5!$G$17</c:f>
              <c:strCache>
                <c:ptCount val="1"/>
                <c:pt idx="0">
                  <c:v>Muy alto</c:v>
                </c:pt>
              </c:strCache>
            </c:strRef>
          </c:tx>
          <c:spPr>
            <a:solidFill>
              <a:srgbClr val="C00000"/>
            </a:solidFill>
          </c:spPr>
          <c:cat>
            <c:strRef>
              <c:f>Hoja5!$C$18:$C$19</c:f>
              <c:strCache>
                <c:ptCount val="2"/>
                <c:pt idx="0">
                  <c:v>Grado de satisfacción con el proyecto y el proveedor</c:v>
                </c:pt>
                <c:pt idx="1">
                  <c:v>Grado de satisfacción con la atencion en Cámara</c:v>
                </c:pt>
              </c:strCache>
            </c:strRef>
          </c:cat>
          <c:val>
            <c:numRef>
              <c:f>Hoja5!$G$18:$G$19</c:f>
              <c:numCache>
                <c:formatCode>0.00%</c:formatCode>
                <c:ptCount val="2"/>
                <c:pt idx="0">
                  <c:v>0.65020576131687324</c:v>
                </c:pt>
                <c:pt idx="1">
                  <c:v>0.82352941176470584</c:v>
                </c:pt>
              </c:numCache>
            </c:numRef>
          </c:val>
        </c:ser>
        <c:dLbls>
          <c:showVal val="1"/>
        </c:dLbls>
        <c:overlap val="-25"/>
        <c:axId val="149586304"/>
        <c:axId val="149587840"/>
      </c:barChart>
      <c:catAx>
        <c:axId val="149586304"/>
        <c:scaling>
          <c:orientation val="minMax"/>
        </c:scaling>
        <c:axPos val="b"/>
        <c:majorTickMark val="none"/>
        <c:tickLblPos val="nextTo"/>
        <c:crossAx val="149587840"/>
        <c:crosses val="autoZero"/>
        <c:auto val="1"/>
        <c:lblAlgn val="ctr"/>
        <c:lblOffset val="100"/>
      </c:catAx>
      <c:valAx>
        <c:axId val="149587840"/>
        <c:scaling>
          <c:orientation val="minMax"/>
        </c:scaling>
        <c:delete val="1"/>
        <c:axPos val="l"/>
        <c:numFmt formatCode="0.00%" sourceLinked="1"/>
        <c:majorTickMark val="none"/>
        <c:tickLblPos val="none"/>
        <c:crossAx val="149586304"/>
        <c:crosses val="autoZero"/>
        <c:crossBetween val="between"/>
      </c:valAx>
    </c:plotArea>
    <c:legend>
      <c:legendPos val="t"/>
    </c:legend>
    <c:plotVisOnly val="1"/>
  </c:chart>
  <c:externalData r:id="rId1"/>
</c:chartSpac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96D0C-2762-473D-B582-292693DC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3297</Words>
  <Characters>18578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21832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nuriash</cp:lastModifiedBy>
  <cp:revision>2</cp:revision>
  <cp:lastPrinted>2021-02-08T09:03:00Z</cp:lastPrinted>
  <dcterms:created xsi:type="dcterms:W3CDTF">2021-02-08T10:15:00Z</dcterms:created>
  <dcterms:modified xsi:type="dcterms:W3CDTF">2021-02-08T10:15:00Z</dcterms:modified>
</cp:coreProperties>
</file>